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9C5375">
        <w:rPr>
          <w:sz w:val="28"/>
          <w:szCs w:val="28"/>
        </w:rPr>
        <w:t>А.С.Удалов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626A46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626A46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626A46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 w:rsidRPr="000E00C4">
              <w:rPr>
                <w:sz w:val="28"/>
                <w:szCs w:val="28"/>
              </w:rPr>
              <w:t>Экономическая безопасность</w:t>
            </w:r>
            <w:r>
              <w:rPr>
                <w:sz w:val="28"/>
                <w:szCs w:val="28"/>
              </w:rPr>
              <w:t xml:space="preserve"> бизнеса</w:t>
            </w:r>
            <w:r w:rsidR="000E00C4"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00C4" w:rsidRDefault="008706E3" w:rsidP="000E00C4">
      <w:pPr>
        <w:jc w:val="center"/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0E00C4">
        <w:t>38.0</w:t>
      </w:r>
      <w:r w:rsidR="00626A46">
        <w:t>4</w:t>
      </w:r>
      <w:r w:rsidR="000E00C4">
        <w:t>.01 «Экономи</w:t>
      </w:r>
      <w:r w:rsidR="00626A46">
        <w:t>ка</w:t>
      </w:r>
      <w:r w:rsidR="000E00C4">
        <w:t>»</w:t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702D66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702D66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702D66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</w:t>
      </w:r>
      <w:r w:rsidR="00C76AA2">
        <w:rPr>
          <w:rFonts w:ascii="Times New Roman" w:hAnsi="Times New Roman" w:cs="Times New Roman"/>
        </w:rPr>
        <w:t>Удалов А.С.</w:t>
      </w:r>
      <w:r w:rsidRPr="008706E3">
        <w:rPr>
          <w:rFonts w:ascii="Times New Roman" w:hAnsi="Times New Roman" w:cs="Times New Roman"/>
        </w:rPr>
        <w:t xml:space="preserve">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мика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Экономическая безопасность бизнеса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 xml:space="preserve">Учебно-методическое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AD5B90">
        <w:rPr>
          <w:rFonts w:ascii="Times New Roman" w:hAnsi="Times New Roman" w:cs="Times New Roman"/>
          <w:b w:val="0"/>
        </w:rPr>
        <w:t>17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 xml:space="preserve">Целью методических </w:t>
      </w:r>
      <w:r w:rsidR="007B14EF">
        <w:rPr>
          <w:sz w:val="28"/>
          <w:szCs w:val="28"/>
        </w:rPr>
        <w:t>рекомендаций</w:t>
      </w:r>
      <w:r w:rsidRPr="008706E3">
        <w:rPr>
          <w:sz w:val="28"/>
          <w:szCs w:val="28"/>
        </w:rPr>
        <w:t xml:space="preserve">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626A46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«Экономи</w:t>
      </w:r>
      <w:r w:rsidR="00626A46">
        <w:rPr>
          <w:sz w:val="28"/>
          <w:szCs w:val="28"/>
        </w:rPr>
        <w:t>ка</w:t>
      </w:r>
      <w:r w:rsidR="000E00C4" w:rsidRPr="000E00C4">
        <w:rPr>
          <w:sz w:val="28"/>
          <w:szCs w:val="28"/>
        </w:rPr>
        <w:t xml:space="preserve">» </w:t>
      </w:r>
      <w:r w:rsidR="00626A46">
        <w:rPr>
          <w:sz w:val="28"/>
          <w:szCs w:val="28"/>
        </w:rPr>
        <w:t>программа</w:t>
      </w:r>
      <w:r w:rsidR="000E00C4" w:rsidRPr="000E00C4">
        <w:rPr>
          <w:sz w:val="28"/>
          <w:szCs w:val="28"/>
        </w:rPr>
        <w:t xml:space="preserve"> «</w:t>
      </w:r>
      <w:r w:rsidR="00626A46">
        <w:rPr>
          <w:sz w:val="28"/>
          <w:szCs w:val="28"/>
        </w:rPr>
        <w:t>Экономическая безопасность бизнеса</w:t>
      </w:r>
      <w:r w:rsidR="000E00C4" w:rsidRPr="000E00C4">
        <w:rPr>
          <w:sz w:val="28"/>
          <w:szCs w:val="28"/>
        </w:rPr>
        <w:t>»</w:t>
      </w:r>
      <w:r>
        <w:rPr>
          <w:sz w:val="28"/>
          <w:szCs w:val="28"/>
        </w:rPr>
        <w:t xml:space="preserve">. В методических </w:t>
      </w:r>
      <w:r w:rsidR="007B14EF">
        <w:rPr>
          <w:sz w:val="28"/>
          <w:szCs w:val="28"/>
        </w:rPr>
        <w:t>рекомендациях</w:t>
      </w:r>
      <w:r>
        <w:rPr>
          <w:sz w:val="28"/>
          <w:szCs w:val="28"/>
        </w:rPr>
        <w:t xml:space="preserve">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702D66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</w:t>
      </w:r>
      <w:r w:rsidR="00702D66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07)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="007B14EF">
          <w:rPr>
            <w:noProof/>
            <w:webHidden/>
            <w:sz w:val="28"/>
            <w:szCs w:val="28"/>
          </w:rPr>
          <w:t>4</w:t>
        </w:r>
      </w:hyperlink>
    </w:p>
    <w:p w:rsidR="008706E3" w:rsidRPr="009C20C7" w:rsidRDefault="00EF4D1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7B14EF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EF4D1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7B14EF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EF4D1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7B14EF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EF4D1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7B14EF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EF4D1C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7B14EF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7B14EF" w:rsidP="005F1B65"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практике…………………………….</w:t>
      </w:r>
      <w:r w:rsidR="00AD5B90">
        <w:rPr>
          <w:rStyle w:val="a9"/>
          <w:noProof/>
          <w:color w:val="auto"/>
          <w:sz w:val="28"/>
          <w:szCs w:val="28"/>
          <w:u w:val="none"/>
        </w:rPr>
        <w:t>8</w:t>
      </w:r>
    </w:p>
    <w:p w:rsidR="005F1B65" w:rsidRPr="005F1B65" w:rsidRDefault="005F1B65" w:rsidP="005F1B65"/>
    <w:p w:rsidR="008706E3" w:rsidRPr="00854B01" w:rsidRDefault="00EF4D1C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7B14EF">
          <w:rPr>
            <w:rStyle w:val="a9"/>
            <w:noProof/>
            <w:sz w:val="28"/>
            <w:szCs w:val="28"/>
          </w:rPr>
          <w:t>7</w:t>
        </w:r>
        <w:r w:rsidR="00F022E9">
          <w:rPr>
            <w:rStyle w:val="a9"/>
            <w:noProof/>
            <w:sz w:val="28"/>
            <w:szCs w:val="28"/>
          </w:rPr>
          <w:t>.Примерные индивидуальные задания в зависимости от типа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7B14EF">
          <w:rPr>
            <w:noProof/>
            <w:webHidden/>
            <w:sz w:val="28"/>
            <w:szCs w:val="28"/>
          </w:rPr>
          <w:t>9</w:t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26A46">
        <w:rPr>
          <w:lang w:eastAsia="en-US"/>
        </w:rPr>
        <w:t>практика по получению профессиональных умений и опыта профессиональной деятельности: технологическая практика</w:t>
      </w:r>
      <w:r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преддипломная практика.</w:t>
      </w:r>
    </w:p>
    <w:p w:rsidR="002F0CDE" w:rsidRDefault="00626A46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lang w:eastAsia="en-US"/>
        </w:rPr>
        <w:t>Практика по получению профессиональных умений и опыта профессиональной деятельности: технологическая практика</w:t>
      </w:r>
      <w:r w:rsidR="002F0CDE" w:rsidRPr="002F0CDE">
        <w:rPr>
          <w:rFonts w:eastAsiaTheme="minorHAnsi"/>
          <w:lang w:eastAsia="en-US"/>
        </w:rPr>
        <w:t xml:space="preserve">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учебным планом подготовки </w:t>
      </w:r>
      <w:r w:rsidR="00626A46">
        <w:rPr>
          <w:rFonts w:eastAsiaTheme="minorHAnsi"/>
          <w:lang w:eastAsia="en-US"/>
        </w:rPr>
        <w:t>магистров экономики</w:t>
      </w:r>
      <w:r w:rsidRPr="002F0CDE">
        <w:rPr>
          <w:rFonts w:eastAsiaTheme="minorHAnsi"/>
          <w:lang w:eastAsia="en-US"/>
        </w:rPr>
        <w:t xml:space="preserve"> по направлению </w:t>
      </w:r>
      <w:r w:rsidR="000E00C4" w:rsidRPr="000E00C4">
        <w:t>38.0</w:t>
      </w:r>
      <w:r w:rsidR="00626A46">
        <w:t>4</w:t>
      </w:r>
      <w:r w:rsidR="000E00C4" w:rsidRPr="000E00C4">
        <w:t>.01 «</w:t>
      </w:r>
      <w:r w:rsidR="00626A46">
        <w:t>Экономика</w:t>
      </w:r>
      <w:r w:rsidR="000E00C4" w:rsidRPr="000E00C4">
        <w:t>»</w:t>
      </w:r>
      <w:r w:rsidR="000E00C4" w:rsidRPr="008706E3">
        <w:t xml:space="preserve"> </w:t>
      </w:r>
      <w:r w:rsidR="00626A46">
        <w:t>программа</w:t>
      </w:r>
      <w:r w:rsidR="000E00C4" w:rsidRPr="008706E3">
        <w:t xml:space="preserve"> «</w:t>
      </w:r>
      <w:r w:rsidR="00626A46">
        <w:t>Экономическая безопасность бизнеса</w:t>
      </w:r>
      <w:r w:rsidR="000E00C4" w:rsidRPr="008706E3">
        <w:t>»</w:t>
      </w:r>
      <w:r w:rsidRPr="006024AC">
        <w:t xml:space="preserve"> студенты </w:t>
      </w:r>
      <w:r w:rsidRPr="002F0CDE">
        <w:rPr>
          <w:rFonts w:eastAsiaTheme="minorHAnsi"/>
          <w:lang w:eastAsia="en-US"/>
        </w:rPr>
        <w:t xml:space="preserve">проходят производственную практику, которая предшествует выполнению выпускной квалификационной работы, </w:t>
      </w:r>
      <w:r w:rsidR="00ED027D">
        <w:rPr>
          <w:rFonts w:eastAsiaTheme="minorHAnsi"/>
          <w:lang w:eastAsia="en-US"/>
        </w:rPr>
        <w:t>в зависимости от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0E00C4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Pr="002F0CDE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</w:t>
      </w:r>
      <w:r w:rsidR="00626A46" w:rsidRPr="002F0CDE">
        <w:rPr>
          <w:rFonts w:eastAsiaTheme="minorHAnsi"/>
          <w:lang w:eastAsia="en-US"/>
        </w:rPr>
        <w:t>направлени</w:t>
      </w:r>
      <w:r w:rsidR="00626A46">
        <w:rPr>
          <w:rFonts w:eastAsiaTheme="minorHAnsi"/>
          <w:lang w:eastAsia="en-US"/>
        </w:rPr>
        <w:t>е</w:t>
      </w:r>
      <w:r w:rsidR="00626A46" w:rsidRPr="002F0CDE">
        <w:rPr>
          <w:rFonts w:eastAsiaTheme="minorHAnsi"/>
          <w:lang w:eastAsia="en-US"/>
        </w:rPr>
        <w:t xml:space="preserve"> </w:t>
      </w:r>
      <w:r w:rsidR="00626A46" w:rsidRPr="000E00C4">
        <w:t>38.0</w:t>
      </w:r>
      <w:r w:rsidR="00626A46">
        <w:t>4</w:t>
      </w:r>
      <w:r w:rsidR="00626A46" w:rsidRPr="000E00C4">
        <w:t>.01 «</w:t>
      </w:r>
      <w:r w:rsidR="00626A46">
        <w:t>Экономика</w:t>
      </w:r>
      <w:r w:rsidR="00626A46" w:rsidRPr="000E00C4">
        <w:t>»</w:t>
      </w:r>
      <w:r w:rsidR="00626A46" w:rsidRPr="008706E3">
        <w:t xml:space="preserve"> </w:t>
      </w:r>
      <w:r w:rsidR="00626A46">
        <w:t>программа</w:t>
      </w:r>
      <w:r w:rsidR="00626A46" w:rsidRPr="008706E3">
        <w:t xml:space="preserve"> «</w:t>
      </w:r>
      <w:r w:rsidR="00626A46">
        <w:t>Экономическая безопасность бизнеса</w:t>
      </w:r>
      <w:r w:rsidR="00626A46" w:rsidRPr="008706E3">
        <w:t>»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AD5B90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>на основе договоров между институтом и предприятием (организацией), в соответствии с которыми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lastRenderedPageBreak/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>) (как правило, одного из ведущих специалистов) и от 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</w:t>
      </w:r>
      <w:r w:rsidR="00626A46">
        <w:rPr>
          <w:rFonts w:eastAsiaTheme="minorHAnsi"/>
          <w:lang w:eastAsia="en-US"/>
        </w:rPr>
        <w:t xml:space="preserve"> направляются приказом 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Непосредственный контроль за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обеспечив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AD5B90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r w:rsidR="00626A46">
        <w:rPr>
          <w:lang w:eastAsia="en-US"/>
        </w:rPr>
        <w:t>практики по получению профессиональных умений и опыта профессиональной деятельности: технологической практики</w:t>
      </w:r>
      <w:r>
        <w:rPr>
          <w:rFonts w:eastAsiaTheme="minorHAnsi"/>
          <w:lang w:eastAsia="en-US"/>
        </w:rPr>
        <w:t xml:space="preserve">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AD5B90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 xml:space="preserve">, заверенный печатью; содержание; основные разделы в соответствии с </w:t>
      </w:r>
      <w:r w:rsidRPr="002F0CDE">
        <w:rPr>
          <w:rFonts w:eastAsiaTheme="minorHAnsi"/>
          <w:lang w:eastAsia="en-US"/>
        </w:rPr>
        <w:lastRenderedPageBreak/>
        <w:t>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А4. Титульный лист отчёта должен быть подписан студентом, руководителем практики от института, руководителем практики от </w:t>
      </w:r>
      <w:proofErr w:type="gramStart"/>
      <w:r w:rsidRPr="002F0CDE">
        <w:rPr>
          <w:rFonts w:eastAsiaTheme="minorHAnsi"/>
          <w:lang w:eastAsia="en-US"/>
        </w:rPr>
        <w:t>предприятия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AD5B90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AD5B90" w:rsidP="00AD5B90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4214DF" w:rsidRDefault="00462E31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 w:rsidRPr="00462E31">
        <w:rPr>
          <w:color w:val="00000A"/>
        </w:rPr>
        <w:lastRenderedPageBreak/>
        <w:t>Практика по получению профессиональных умений и опыта профессиональной деятельности: технологическая практика</w:t>
      </w:r>
      <w:r w:rsidR="004214DF">
        <w:rPr>
          <w:color w:val="00000A"/>
        </w:rPr>
        <w:t>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b/>
          <w:i/>
          <w:iCs/>
          <w:lang w:eastAsia="zh-CN"/>
        </w:rPr>
        <w:t xml:space="preserve">В отчете </w:t>
      </w:r>
      <w:proofErr w:type="gramStart"/>
      <w:r w:rsidRPr="00462E31">
        <w:rPr>
          <w:rFonts w:eastAsia="Calibri"/>
          <w:b/>
          <w:i/>
          <w:iCs/>
          <w:lang w:eastAsia="zh-CN"/>
        </w:rPr>
        <w:t>обучающийся  представляет</w:t>
      </w:r>
      <w:proofErr w:type="gramEnd"/>
      <w:r w:rsidRPr="00462E31">
        <w:rPr>
          <w:rFonts w:eastAsia="Calibri"/>
          <w:b/>
          <w:i/>
          <w:iCs/>
          <w:lang w:eastAsia="zh-CN"/>
        </w:rPr>
        <w:t xml:space="preserve"> следующие документы: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письменный отчет об итогах практики и выполненное задание;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оформленное предписание;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индивидуальное задание на практику;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рабочий график (план).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i/>
          <w:iCs/>
          <w:lang w:eastAsia="zh-CN"/>
        </w:rPr>
      </w:pPr>
      <w:r w:rsidRPr="00462E31">
        <w:rPr>
          <w:rFonts w:eastAsia="Calibri"/>
          <w:lang w:eastAsia="zh-CN"/>
        </w:rPr>
        <w:t xml:space="preserve">Все материалы подшиваются в отдельную папку, сдаются  на кафедру за три дня до защиты отчета по практике. Руководитель практики проводит просмотр отчетов </w:t>
      </w:r>
      <w:proofErr w:type="gramStart"/>
      <w:r w:rsidRPr="00462E31">
        <w:rPr>
          <w:rFonts w:eastAsia="Calibri"/>
          <w:lang w:eastAsia="zh-CN"/>
        </w:rPr>
        <w:t>и  решает</w:t>
      </w:r>
      <w:proofErr w:type="gramEnd"/>
      <w:r w:rsidRPr="00462E31">
        <w:rPr>
          <w:rFonts w:eastAsia="Calibri"/>
          <w:lang w:eastAsia="zh-CN"/>
        </w:rPr>
        <w:t xml:space="preserve"> вопрос о готовности обучающегося к собеседованию.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i/>
          <w:iCs/>
          <w:lang w:eastAsia="zh-CN"/>
        </w:rPr>
        <w:t>Порядок  собеседования по отчету по практике:</w:t>
      </w:r>
    </w:p>
    <w:p w:rsidR="00462E31" w:rsidRPr="00462E31" w:rsidRDefault="00462E31" w:rsidP="00462E31">
      <w:pPr>
        <w:numPr>
          <w:ilvl w:val="0"/>
          <w:numId w:val="19"/>
        </w:num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доклад обучающегося о результатах прохождения практики;</w:t>
      </w:r>
    </w:p>
    <w:p w:rsidR="00462E31" w:rsidRPr="00462E31" w:rsidRDefault="00462E31" w:rsidP="00462E31">
      <w:pPr>
        <w:numPr>
          <w:ilvl w:val="0"/>
          <w:numId w:val="19"/>
        </w:num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i/>
          <w:iCs/>
          <w:lang w:eastAsia="zh-CN"/>
        </w:rPr>
      </w:pPr>
      <w:r w:rsidRPr="00462E31">
        <w:rPr>
          <w:rFonts w:eastAsia="Calibri"/>
          <w:lang w:eastAsia="zh-CN"/>
        </w:rPr>
        <w:t>ответы обучающегося на вопросы по отчету;</w:t>
      </w:r>
    </w:p>
    <w:p w:rsidR="00462E31" w:rsidRPr="00462E31" w:rsidRDefault="00462E31" w:rsidP="00462E31">
      <w:p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i/>
          <w:iCs/>
          <w:lang w:eastAsia="zh-CN"/>
        </w:rPr>
        <w:t>При оценке учитываются:</w:t>
      </w:r>
    </w:p>
    <w:p w:rsidR="00462E31" w:rsidRPr="00462E31" w:rsidRDefault="00462E31" w:rsidP="00462E31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содержание отчета и доклада обучающегося;</w:t>
      </w:r>
    </w:p>
    <w:p w:rsidR="00462E31" w:rsidRPr="00462E31" w:rsidRDefault="00462E31" w:rsidP="00462E31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lang w:eastAsia="zh-CN"/>
        </w:rPr>
        <w:t>качество ответов на вопросы</w:t>
      </w:r>
    </w:p>
    <w:p w:rsidR="00462E31" w:rsidRPr="00462E31" w:rsidRDefault="00462E31" w:rsidP="00462E31">
      <w:pPr>
        <w:tabs>
          <w:tab w:val="left" w:pos="0"/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color w:val="000000"/>
          <w:lang w:eastAsia="en-US"/>
        </w:rPr>
        <w:t xml:space="preserve">В отчет по производственной практике должны входить следующие составляющие: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Титульный лист 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Оглавление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Введение, в котором определяется объект исследования, формулируются цель и задачи, которые автор ставит и решает в ходе прохождения практики и отражает в отчете; 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left" w:pos="345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462E31">
        <w:rPr>
          <w:rFonts w:eastAsia="Calibri"/>
          <w:spacing w:val="-3"/>
          <w:lang w:eastAsia="zh-CN"/>
        </w:rPr>
        <w:t>Основная текстовая часть, включающая, анализ деятельности организации в соответствии с выданным индивидуальным заданием. В основной части рекомендуется выделять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прохождения практики материалы, непосредственно связанные с рабочим местом прохождения практики с приложением таблиц, схем, графиков, диаграмм, вопросников и т. п.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left" w:pos="390"/>
          <w:tab w:val="left" w:pos="993"/>
        </w:tabs>
        <w:suppressAutoHyphens/>
        <w:overflowPunct w:val="0"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color w:val="000000"/>
          <w:spacing w:val="-3"/>
          <w:lang w:eastAsia="en-US"/>
        </w:rPr>
        <w:t xml:space="preserve">Заключение, в котором подводятся основные итоги проделанной практикантом работы и делаются выводы.   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clear" w:pos="1"/>
          <w:tab w:val="left" w:pos="0"/>
          <w:tab w:val="left" w:pos="426"/>
          <w:tab w:val="left" w:pos="709"/>
          <w:tab w:val="left" w:pos="851"/>
          <w:tab w:val="left" w:pos="993"/>
        </w:tabs>
        <w:suppressAutoHyphens/>
        <w:overflowPunct w:val="0"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color w:val="000000"/>
          <w:lang w:eastAsia="en-US"/>
        </w:rPr>
        <w:t>Библиографический список.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>Приложения.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lastRenderedPageBreak/>
        <w:t>Отчет по производственной практике составляется индивидуально каждым обучающимся и должен отражать его деятельность в период прохождения производственной практики и подготовленность к написанию исследовательского отчета.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 xml:space="preserve">Отчет по производственной практике должен отражать результаты индивидуального задания обучающегося. 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 xml:space="preserve"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 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практики, доказательность выводов, грамотность оформления.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 отчете обучающийся представляет следующие документы: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письменный отчет об итогах практики и выполненное задание;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оформленное предписание;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индивидуальное задание на практику;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рабочий график (план).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Все материалы подшиваются в отдельную папку, сдаются на кафедру за три дня до защиты отчета по практике. Руководитель практики проводит просмотр отчетов и решает вопрос о готовности обучающегося к собеседованию.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i/>
          <w:iCs/>
          <w:color w:val="00000A"/>
        </w:rPr>
        <w:t>Порядок собеседования по отчету по практике:</w:t>
      </w:r>
    </w:p>
    <w:p w:rsidR="00462E31" w:rsidRPr="00462E31" w:rsidRDefault="00462E31" w:rsidP="00462E31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доклад обучающегося о результатах прохождения практики;</w:t>
      </w:r>
    </w:p>
    <w:p w:rsidR="00462E31" w:rsidRPr="00462E31" w:rsidRDefault="00462E31" w:rsidP="00462E31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ответы обучающегося на вопросы по отчету;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i/>
          <w:iCs/>
          <w:color w:val="00000A"/>
        </w:rPr>
        <w:t>При оценке учитываются:</w:t>
      </w:r>
    </w:p>
    <w:p w:rsidR="00462E31" w:rsidRPr="00462E31" w:rsidRDefault="00462E31" w:rsidP="00462E31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содержание отчета и доклада обучающегося;</w:t>
      </w:r>
    </w:p>
    <w:p w:rsidR="00462E31" w:rsidRPr="00462E31" w:rsidRDefault="00462E31" w:rsidP="00462E31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качество ответов на вопросы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 отчет по производственной практике должны входить следующие составляющие: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Титульный лист.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Оглавление.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Введение, в котором дается обоснование актуальности выбранной темы, формулируются цель и задачи, которые автор ставит и решает в ходе выполнения</w:t>
      </w:r>
      <w:r>
        <w:rPr>
          <w:color w:val="00000A"/>
        </w:rPr>
        <w:t xml:space="preserve"> </w:t>
      </w:r>
      <w:r w:rsidRPr="00462E31">
        <w:rPr>
          <w:color w:val="00000A"/>
        </w:rPr>
        <w:t>производственной практики</w:t>
      </w:r>
      <w:r>
        <w:rPr>
          <w:color w:val="00000A"/>
        </w:rPr>
        <w:t xml:space="preserve"> и</w:t>
      </w:r>
      <w:r w:rsidRPr="00462E31">
        <w:rPr>
          <w:color w:val="00000A"/>
        </w:rPr>
        <w:t xml:space="preserve"> отражает в отчете.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lastRenderedPageBreak/>
        <w:t>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  <w:sz w:val="23"/>
          <w:szCs w:val="23"/>
        </w:rPr>
        <w:t> </w:t>
      </w:r>
      <w:r w:rsidRPr="00462E31">
        <w:rPr>
          <w:color w:val="000000"/>
        </w:rPr>
        <w:t>Заключение</w:t>
      </w:r>
      <w:r w:rsidRPr="00462E3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462E31">
        <w:rPr>
          <w:color w:val="000000"/>
        </w:rPr>
        <w:t>в котором подводятся основные итоги проделанной обучающимся работы и делаются выводы.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Библиографический список.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Приложения.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по производственной (преддипломной) практике составляется индивидуально каждым обучающимся и должен отражать его деятельность в период прохождения производственной (преддипломной) практики и подготовленность к написанию исследовательского отчета.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по производственной (преддипломной) практике должен отражать результаты индивидуального задания</w:t>
      </w:r>
      <w:r>
        <w:rPr>
          <w:color w:val="000000"/>
        </w:rPr>
        <w:t xml:space="preserve"> </w:t>
      </w:r>
      <w:r w:rsidRPr="00462E31">
        <w:rPr>
          <w:color w:val="000000"/>
        </w:rPr>
        <w:t>обучающегося.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(преддипломной) практики, доказательность выводов, грамотность оформления.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:rsidR="002F0CDE" w:rsidRPr="002F0CDE" w:rsidRDefault="002F0CDE" w:rsidP="00462E31">
      <w:pPr>
        <w:spacing w:line="360" w:lineRule="auto"/>
        <w:ind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AD5B90" w:rsidRDefault="00AD5B90" w:rsidP="00AD5B90">
      <w:pPr>
        <w:spacing w:line="360" w:lineRule="auto"/>
        <w:rPr>
          <w:rFonts w:eastAsiaTheme="minorHAnsi"/>
          <w:lang w:eastAsia="en-US"/>
        </w:rPr>
      </w:pPr>
    </w:p>
    <w:p w:rsidR="00AD5B90" w:rsidRDefault="00AD5B90" w:rsidP="00AD5B90">
      <w:pPr>
        <w:spacing w:line="360" w:lineRule="auto"/>
        <w:rPr>
          <w:rFonts w:eastAsiaTheme="minorHAnsi"/>
          <w:lang w:eastAsia="en-US"/>
        </w:rPr>
      </w:pPr>
    </w:p>
    <w:p w:rsidR="002F0CDE" w:rsidRDefault="007B14EF" w:rsidP="00AD5B90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AD5B90" w:rsidRPr="002F0CDE" w:rsidRDefault="00AD5B90" w:rsidP="00AD5B90">
      <w:pPr>
        <w:spacing w:line="360" w:lineRule="auto"/>
        <w:rPr>
          <w:rFonts w:eastAsiaTheme="minorHAnsi"/>
          <w:lang w:eastAsia="en-US"/>
        </w:rPr>
      </w:pPr>
    </w:p>
    <w:p w:rsidR="00462E31" w:rsidRDefault="00462E31" w:rsidP="00462E31">
      <w:pPr>
        <w:pStyle w:val="aa"/>
        <w:numPr>
          <w:ilvl w:val="0"/>
          <w:numId w:val="25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 w:rsidRPr="00462E31">
        <w:rPr>
          <w:color w:val="00000A"/>
        </w:rPr>
        <w:t>Практика по получению профессиональных умений и опыта профессиональной деятельности: технологическая практика</w:t>
      </w:r>
      <w:r>
        <w:rPr>
          <w:color w:val="00000A"/>
        </w:rPr>
        <w:t>.</w:t>
      </w:r>
    </w:p>
    <w:p w:rsidR="006437C5" w:rsidRDefault="006437C5" w:rsidP="00462E31">
      <w:pPr>
        <w:spacing w:line="360" w:lineRule="auto"/>
        <w:jc w:val="both"/>
      </w:pPr>
    </w:p>
    <w:p w:rsidR="00462E31" w:rsidRPr="00462E31" w:rsidRDefault="00462E31" w:rsidP="00462E31">
      <w:pPr>
        <w:spacing w:line="360" w:lineRule="auto"/>
        <w:ind w:firstLine="708"/>
        <w:jc w:val="both"/>
        <w:rPr>
          <w:color w:val="000000"/>
        </w:rPr>
      </w:pPr>
      <w:r w:rsidRPr="00462E31">
        <w:rPr>
          <w:color w:val="000000"/>
        </w:rPr>
        <w:t xml:space="preserve">В качестве индивидуального задания обучающийся должен выяснить: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организационная структура;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i/>
          <w:color w:val="000000"/>
        </w:rPr>
      </w:pPr>
      <w:r w:rsidRPr="00462E31">
        <w:rPr>
          <w:color w:val="000000"/>
        </w:rPr>
        <w:t>характеристика функций выполняемых на рабочем месте в 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 и т.д.)</w:t>
      </w:r>
    </w:p>
    <w:p w:rsidR="004115B4" w:rsidRDefault="004115B4" w:rsidP="00F022E9">
      <w:pPr>
        <w:spacing w:line="360" w:lineRule="auto"/>
        <w:ind w:firstLine="708"/>
        <w:jc w:val="both"/>
      </w:pPr>
      <w:r>
        <w:t>3. Преддипломная практика.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Выполнение индивидуального задания: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полное и сокращенное наименование организации;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дату ее регистрации;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наименование органа, зарегистрировавшего организацию;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lastRenderedPageBreak/>
        <w:t>- организационно-правовую форму и форму собственности (государственное, муниципальное, совместное предприятие, акционерное общество и т.д.);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историю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специфику организации, сферу, виды и масштабы деятельности;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миссию и основные цели организации;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отраслевую принадлежность предприятия, формы отраслевой организации производства;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организационную структуру управления.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организационное управленческой или др. деятельности в условиях конкретных производств и организаций по теме выпускной квалификационной работы.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Темы выпускной квалификационной работы определяют вторую часть отчета и подразделяются по модулям.</w:t>
      </w:r>
    </w:p>
    <w:p w:rsidR="00462E31" w:rsidRPr="00EC7F1E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462E31" w:rsidRPr="00EC7F1E" w:rsidRDefault="00462E31" w:rsidP="00462E31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вопросы, подлежащие разработке при прохождении студентом преддипломной практики в рамках темы выпускной квалификационной работы:</w:t>
      </w:r>
    </w:p>
    <w:p w:rsidR="00462E31" w:rsidRPr="00EC7F1E" w:rsidRDefault="00462E31" w:rsidP="00462E31">
      <w:pPr>
        <w:shd w:val="clear" w:color="auto" w:fill="FFFFFF"/>
        <w:tabs>
          <w:tab w:val="left" w:pos="993"/>
          <w:tab w:val="left" w:pos="1134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center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Модуль «Управление организацией»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Цели, задачи, структура и функции управления. 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Организация управления предприятием (организацией, фирмой). Общая и производственная структура предприятия (организации, фирмы). Анализ соответствия организационной структуры управления современным требованиям. Анализ функциональных задач аппарата управления.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Реализация принципов рациональной организации производства на предприятии. Анализ использования инновационных технологий. Уровень механизации и автоматизации производства.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Система управления качеством продукции. Направления повышения качества и конкурентоспособности продукции предприятия. 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Анализ эффективности инновационной деятельности на предприятии (в организации, фирме). Рекомендации по совершенствованию управления инновационной деятельностью.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i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Проектное управление. Стратегическое управление. Инновационная деятельность. Маркетинг и управление.</w:t>
      </w:r>
    </w:p>
    <w:p w:rsidR="00462E31" w:rsidRPr="00070C33" w:rsidRDefault="00462E31" w:rsidP="00462E31">
      <w:pPr>
        <w:shd w:val="clear" w:color="auto" w:fill="FFFFFF"/>
        <w:tabs>
          <w:tab w:val="left" w:pos="1134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Примерные темы ВКР: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lastRenderedPageBreak/>
        <w:t xml:space="preserve">Анализ и оценка конкурентных преимуществ предприятия в антикризисном управлении. 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Коммерческая тайна и защита информации на фирме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Организация деятельности службы защиты корпоративных интересов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Корпоративные угрозы: профилактика и предупреждение.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Роль </w:t>
      </w:r>
      <w:proofErr w:type="spellStart"/>
      <w:r w:rsidRPr="00070C33">
        <w:rPr>
          <w:rFonts w:eastAsia="Calibri"/>
          <w:spacing w:val="-3"/>
          <w:lang w:eastAsia="zh-CN"/>
        </w:rPr>
        <w:t>PublicRelations</w:t>
      </w:r>
      <w:proofErr w:type="spellEnd"/>
      <w:r w:rsidRPr="00070C33">
        <w:rPr>
          <w:rFonts w:eastAsia="Calibri"/>
          <w:spacing w:val="-3"/>
          <w:lang w:eastAsia="zh-CN"/>
        </w:rPr>
        <w:t xml:space="preserve"> и рекламы в антикризисном менеджменте.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Коммуникационные стратегии в управлении фирмой.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Методы разработки плана антикризисного PR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Доверительное управление имуществом.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Стратегический мониторинг в организации.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Пути повышения эффективности использования материально-технических ресурсов организации.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Управление оборотным капиталом предприятия.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Формирование системы мер по обеспечению экономической безопасности предприятия.</w:t>
      </w:r>
    </w:p>
    <w:p w:rsidR="00462E31" w:rsidRPr="00070C33" w:rsidRDefault="00462E31" w:rsidP="00462E31">
      <w:pPr>
        <w:numPr>
          <w:ilvl w:val="0"/>
          <w:numId w:val="27"/>
        </w:numPr>
        <w:shd w:val="clear" w:color="auto" w:fill="FFFFFF"/>
        <w:tabs>
          <w:tab w:val="left" w:pos="735"/>
          <w:tab w:val="left" w:pos="993"/>
          <w:tab w:val="left" w:pos="1134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sz w:val="28"/>
          <w:szCs w:val="28"/>
          <w:lang w:eastAsia="zh-CN"/>
        </w:rPr>
      </w:pPr>
      <w:r w:rsidRPr="00070C33">
        <w:rPr>
          <w:rFonts w:eastAsia="Calibri"/>
          <w:spacing w:val="-3"/>
          <w:lang w:eastAsia="zh-CN"/>
        </w:rPr>
        <w:t>Источники угроз экономической безопасности предприятия и пути их снижения.</w:t>
      </w:r>
    </w:p>
    <w:p w:rsidR="00462E31" w:rsidRPr="00070C33" w:rsidRDefault="00462E31" w:rsidP="00462E31">
      <w:pPr>
        <w:suppressAutoHyphens/>
        <w:spacing w:line="360" w:lineRule="auto"/>
        <w:jc w:val="both"/>
        <w:rPr>
          <w:rFonts w:eastAsia="Calibri"/>
          <w:spacing w:val="-3"/>
          <w:sz w:val="28"/>
          <w:szCs w:val="28"/>
          <w:lang w:eastAsia="zh-CN"/>
        </w:rPr>
      </w:pP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center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Модуль «Эффективность управленческой деятельности и эффективность управления организацией»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Совершенствование структуры управления и расчет ее эффективности. Экономические методы повышения эффективности. Пути реализации повышения эффективности управления предприятием (организацией, фирмой). Эффективность управления за счет реструктуризации предприятия. Совершенствование управления развитием малого бизнеса и расчет его эффективности. Динамика и определяющие факторы рентабельности основных производственных фондов. Расчет коэффициента использования производственных мощностей предприятия. 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i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Анализ эффективности бизнес-плана по техническому перевооружению. Расчет эффективности инвестиций по созданию (продвижению) нового продукта. Эффективность инвестиций в создание нового предприятия. 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Примерные темы ВКР: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Анализ и оценка конкурентных преимуществ предприятия в антикризисном управлении. 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Анализ причин неплатежеспособности организации и пути их решения.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Управление проектом реструктуризации неплатежеспособного предприятия. 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Разработка системы управления рисками на предприятии.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lastRenderedPageBreak/>
        <w:t>Экономико-аналитические методы оценки предпринимательских рисков.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Анализ риска для инвестиционных программ и методы их снижения.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Риски организации как основа прогнозирования и планирования антикризисного PR</w:t>
      </w:r>
    </w:p>
    <w:p w:rsidR="00462E31" w:rsidRPr="00070C33" w:rsidRDefault="00462E31" w:rsidP="00462E31">
      <w:pPr>
        <w:numPr>
          <w:ilvl w:val="0"/>
          <w:numId w:val="28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b/>
          <w:bCs/>
          <w:i/>
          <w:iCs/>
          <w:spacing w:val="-3"/>
          <w:sz w:val="28"/>
          <w:szCs w:val="28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Методы оценки стоимости бизнеса. 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b/>
          <w:bCs/>
          <w:i/>
          <w:iCs/>
          <w:spacing w:val="-3"/>
          <w:sz w:val="28"/>
          <w:szCs w:val="28"/>
          <w:lang w:eastAsia="zh-CN"/>
        </w:rPr>
      </w:pP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center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Модуль «Финансово-экономическая диагностика организации»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Состав и структура себестоимости продукции. Удельный вес себестоимости продукции и прибыли в стоимости продукции, тенденции и факторы его изменения. Расчет себестоимости единицы продукции. 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Расчет изменения себестоимости за счет изменения цен на материальные ресурсы, заработной платы, постоянных расходов. Резервы снижения себестоимости продукции.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Динамика прибыли на предприятии. Структура балансовой прибыли. Система льгот по налогообложению прибыли на предприятии в отчетном году. Распределение и использование прибыли предприятием в отчетном году. 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Рентабельность производства и продукции в отчетном году. Структура цен изделия. Причины высокой и низкой рентабельности некоторых изделий. Резервы увеличения прибыли и роста рентабельности на предприятии.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Рекомендации по использованию резервов снижения себестоимости продукции, увеличения прибыли и роста рентабельности.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i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Анализ финансового состояния предприятия. Антикризисная финансовая стратегия. Финансовое оздоровление.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Примерные темы ВКР:</w:t>
      </w:r>
    </w:p>
    <w:p w:rsidR="00462E31" w:rsidRPr="00070C33" w:rsidRDefault="00462E31" w:rsidP="00462E31">
      <w:pPr>
        <w:numPr>
          <w:ilvl w:val="0"/>
          <w:numId w:val="29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Финансовая и инвестиционная реструктуризация предприятия. </w:t>
      </w:r>
    </w:p>
    <w:p w:rsidR="00462E31" w:rsidRPr="00070C33" w:rsidRDefault="00462E31" w:rsidP="00462E31">
      <w:pPr>
        <w:numPr>
          <w:ilvl w:val="0"/>
          <w:numId w:val="29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Коммерческая тайна и защита информации на фирме</w:t>
      </w:r>
    </w:p>
    <w:p w:rsidR="00462E31" w:rsidRPr="00070C33" w:rsidRDefault="00462E31" w:rsidP="00462E31">
      <w:pPr>
        <w:numPr>
          <w:ilvl w:val="0"/>
          <w:numId w:val="29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Управление кредиторской задолженностью: модели, методы, реализация.</w:t>
      </w:r>
    </w:p>
    <w:p w:rsidR="00462E31" w:rsidRPr="00070C33" w:rsidRDefault="00462E31" w:rsidP="00462E31">
      <w:pPr>
        <w:numPr>
          <w:ilvl w:val="0"/>
          <w:numId w:val="29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Дочерняя и материнская компании как средство защиты контрольного пакета.</w:t>
      </w:r>
    </w:p>
    <w:p w:rsidR="00462E31" w:rsidRPr="00070C33" w:rsidRDefault="00462E31" w:rsidP="00462E31">
      <w:pPr>
        <w:numPr>
          <w:ilvl w:val="0"/>
          <w:numId w:val="29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sz w:val="28"/>
          <w:szCs w:val="28"/>
          <w:lang w:eastAsia="zh-CN"/>
        </w:rPr>
      </w:pPr>
      <w:r w:rsidRPr="00070C33">
        <w:rPr>
          <w:rFonts w:eastAsia="Calibri"/>
          <w:spacing w:val="-3"/>
          <w:lang w:eastAsia="zh-CN"/>
        </w:rPr>
        <w:t>Оценка нематериальных активов предприятия и их использование.</w:t>
      </w:r>
    </w:p>
    <w:p w:rsidR="00462E31" w:rsidRPr="00070C33" w:rsidRDefault="00462E31" w:rsidP="00462E31">
      <w:pPr>
        <w:numPr>
          <w:ilvl w:val="0"/>
          <w:numId w:val="29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sz w:val="28"/>
          <w:szCs w:val="28"/>
          <w:lang w:eastAsia="zh-CN"/>
        </w:rPr>
      </w:pPr>
      <w:r w:rsidRPr="00070C33">
        <w:rPr>
          <w:rFonts w:eastAsia="Calibri"/>
          <w:spacing w:val="-3"/>
          <w:lang w:eastAsia="zh-CN"/>
        </w:rPr>
        <w:t>Управление затратами организации в системе экономической безопасности.</w:t>
      </w:r>
    </w:p>
    <w:p w:rsidR="00462E31" w:rsidRPr="00070C33" w:rsidRDefault="00462E31" w:rsidP="00462E31">
      <w:pPr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sz w:val="28"/>
          <w:szCs w:val="28"/>
          <w:lang w:eastAsia="zh-CN"/>
        </w:rPr>
      </w:pP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center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Модуль «Планирование и прогнозирование»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Формы и виды планирования. Стратегическое и текущее планирование. Организация тактического и оперативного планирования.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Планирование производства и реализации продукции. Информационное обеспечение планирования.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i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lastRenderedPageBreak/>
        <w:t>Анализ выполнения плана за отчетный год. Динамика объема производства и реализации продукции в натуральном и стоимостном выражении по номенклатуре и ассортименту. Причины изменения объемов производства. Выполнение госзаказов, договорных обязательств. Обеспеченность заказами. Влияние маркетинговой службы на формирование производственной программы предприятия.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Примерные темы ВКР: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Анализ и оценка конкурентных преимуществ предприятия в антикризисном управлении. 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Управление проектом реструктуризации неплатежеспособного предприятия. 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Разработка системы управления рисками на предприятии.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Организация деятельности службы защиты корпоративных интересов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Корпоративные угрозы: профилактика и предупреждение.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Коммуникационные стратегии в управлении фирмой.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Риски организации как основа прогнозирования и планирования антикризисного PR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Доверительное управление имуществом.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Стратегический мониторинг в организации.</w:t>
      </w:r>
    </w:p>
    <w:p w:rsidR="00462E31" w:rsidRPr="00070C33" w:rsidRDefault="00462E31" w:rsidP="00AD5B90">
      <w:pPr>
        <w:numPr>
          <w:ilvl w:val="0"/>
          <w:numId w:val="30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284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Формирование системы мер по обеспечению экономической безопасности предприятия.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center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Модуль «Управление персоналом организации»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Трудовые ресурсы: структура и динамика численности.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Система оплаты труда на предприятии (в фирме, организации) и на конкретных участках производства. Эффективность системы премирования отдельных категорий работников. Связь премирования с конечными результатами труда. 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Производительность и оплата труда. Динамика производительности труда и заработной платы. Совершенствование научной организации труда на предприятии (в организации, фирме). Анализ мероприятий по повышению производительности труда на предприятии.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i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Рекомендации по повышению эффективности системы оплаты труда и премирования работников. Рекомендации по повышению производительности труда.</w:t>
      </w:r>
    </w:p>
    <w:p w:rsidR="00462E31" w:rsidRPr="00070C33" w:rsidRDefault="00462E31" w:rsidP="00462E31">
      <w:pPr>
        <w:shd w:val="clear" w:color="auto" w:fill="FFFFFF"/>
        <w:tabs>
          <w:tab w:val="left" w:pos="993"/>
        </w:tabs>
        <w:suppressAutoHyphens/>
        <w:spacing w:line="360" w:lineRule="auto"/>
        <w:ind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i/>
          <w:spacing w:val="-3"/>
          <w:lang w:eastAsia="zh-CN"/>
        </w:rPr>
        <w:t>Примерные темы ВКР:</w:t>
      </w:r>
    </w:p>
    <w:p w:rsidR="00462E31" w:rsidRPr="00070C33" w:rsidRDefault="00462E31" w:rsidP="00462E31">
      <w:pPr>
        <w:numPr>
          <w:ilvl w:val="0"/>
          <w:numId w:val="31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 xml:space="preserve">Стратегия управления трудовым потенциалом организации. </w:t>
      </w:r>
    </w:p>
    <w:p w:rsidR="00462E31" w:rsidRPr="00070C33" w:rsidRDefault="00462E31" w:rsidP="00462E31">
      <w:pPr>
        <w:numPr>
          <w:ilvl w:val="0"/>
          <w:numId w:val="31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Формирование и реализация кадровой политики организации.</w:t>
      </w:r>
    </w:p>
    <w:p w:rsidR="00462E31" w:rsidRPr="00070C33" w:rsidRDefault="00462E31" w:rsidP="00462E31">
      <w:pPr>
        <w:numPr>
          <w:ilvl w:val="0"/>
          <w:numId w:val="31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lang w:eastAsia="zh-CN"/>
        </w:rPr>
      </w:pPr>
      <w:r w:rsidRPr="00070C33">
        <w:rPr>
          <w:rFonts w:eastAsia="Calibri"/>
          <w:spacing w:val="-3"/>
          <w:lang w:eastAsia="zh-CN"/>
        </w:rPr>
        <w:t>Пути оптимизации затрат на персонал фирмы.</w:t>
      </w:r>
    </w:p>
    <w:p w:rsidR="00462E31" w:rsidRPr="00070C33" w:rsidRDefault="00462E31" w:rsidP="00462E31">
      <w:pPr>
        <w:numPr>
          <w:ilvl w:val="0"/>
          <w:numId w:val="31"/>
        </w:numPr>
        <w:shd w:val="clear" w:color="auto" w:fill="FFFFFF"/>
        <w:tabs>
          <w:tab w:val="left" w:pos="735"/>
          <w:tab w:val="left" w:pos="993"/>
        </w:tabs>
        <w:suppressAutoHyphens/>
        <w:spacing w:line="360" w:lineRule="auto"/>
        <w:ind w:left="0" w:firstLine="670"/>
        <w:jc w:val="both"/>
        <w:rPr>
          <w:rFonts w:eastAsia="Calibri"/>
          <w:spacing w:val="-3"/>
          <w:sz w:val="28"/>
          <w:lang w:eastAsia="zh-CN"/>
        </w:rPr>
      </w:pPr>
      <w:r w:rsidRPr="00070C33">
        <w:rPr>
          <w:rFonts w:eastAsia="Calibri"/>
          <w:spacing w:val="-3"/>
          <w:lang w:eastAsia="zh-CN"/>
        </w:rPr>
        <w:t>Стимулирования труда топ-менеджеров компании.</w:t>
      </w:r>
    </w:p>
    <w:p w:rsidR="00F022E9" w:rsidRPr="006024AC" w:rsidRDefault="00F022E9" w:rsidP="00D05E7B">
      <w:pPr>
        <w:ind w:firstLine="709"/>
        <w:rPr>
          <w:color w:val="000000"/>
        </w:rPr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462E31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Алексей Сергеевич Удалов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462E31" w:rsidRDefault="00462E31" w:rsidP="00462E31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462E31" w:rsidRDefault="00462E31" w:rsidP="00462E31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462E31" w:rsidRDefault="00462E31" w:rsidP="00462E31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462E31" w:rsidRPr="000E00C4" w:rsidRDefault="00462E31" w:rsidP="00462E31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462E31" w:rsidRPr="000E00C4" w:rsidTr="005333DB">
        <w:trPr>
          <w:trHeight w:val="132"/>
        </w:trPr>
        <w:tc>
          <w:tcPr>
            <w:tcW w:w="9462" w:type="dxa"/>
          </w:tcPr>
          <w:p w:rsidR="00462E31" w:rsidRDefault="00462E31" w:rsidP="005333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Pr="000E00C4">
              <w:rPr>
                <w:sz w:val="28"/>
                <w:szCs w:val="28"/>
              </w:rPr>
              <w:t xml:space="preserve"> «Экономическая безопасность</w:t>
            </w:r>
            <w:r>
              <w:rPr>
                <w:sz w:val="28"/>
                <w:szCs w:val="28"/>
              </w:rPr>
              <w:t xml:space="preserve"> бизнеса»</w:t>
            </w:r>
          </w:p>
          <w:p w:rsidR="00462E31" w:rsidRPr="000E00C4" w:rsidRDefault="00462E31" w:rsidP="005333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14C414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ADE6CD9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b w:val="0"/>
        <w:bCs/>
        <w:i w:val="0"/>
        <w:iCs/>
        <w:spacing w:val="-3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2"/>
        <w:szCs w:val="28"/>
      </w:rPr>
    </w:lvl>
  </w:abstractNum>
  <w:abstractNum w:abstractNumId="3" w15:restartNumberingAfterBreak="0">
    <w:nsid w:val="0000000B"/>
    <w:multiLevelType w:val="singleLevel"/>
    <w:tmpl w:val="5190613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2"/>
      </w:rPr>
    </w:lvl>
  </w:abstractNum>
  <w:abstractNum w:abstractNumId="5" w15:restartNumberingAfterBreak="0">
    <w:nsid w:val="0000000F"/>
    <w:multiLevelType w:val="multilevel"/>
    <w:tmpl w:val="0000000F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6BAC1446"/>
    <w:name w:val="WWNum12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hAnsi="Times New Roman" w:cs="Times New Roman"/>
        <w:i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9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C1F3BA9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DCE3E9E"/>
    <w:multiLevelType w:val="multilevel"/>
    <w:tmpl w:val="D77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1A54DF8"/>
    <w:multiLevelType w:val="multilevel"/>
    <w:tmpl w:val="AD7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C635F5"/>
    <w:multiLevelType w:val="multilevel"/>
    <w:tmpl w:val="49D4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22"/>
  </w:num>
  <w:num w:numId="4">
    <w:abstractNumId w:val="23"/>
  </w:num>
  <w:num w:numId="5">
    <w:abstractNumId w:val="30"/>
  </w:num>
  <w:num w:numId="6">
    <w:abstractNumId w:val="16"/>
  </w:num>
  <w:num w:numId="7">
    <w:abstractNumId w:val="24"/>
  </w:num>
  <w:num w:numId="8">
    <w:abstractNumId w:val="18"/>
  </w:num>
  <w:num w:numId="9">
    <w:abstractNumId w:val="13"/>
  </w:num>
  <w:num w:numId="10">
    <w:abstractNumId w:val="12"/>
  </w:num>
  <w:num w:numId="11">
    <w:abstractNumId w:val="11"/>
  </w:num>
  <w:num w:numId="12">
    <w:abstractNumId w:val="14"/>
  </w:num>
  <w:num w:numId="13">
    <w:abstractNumId w:val="26"/>
  </w:num>
  <w:num w:numId="14">
    <w:abstractNumId w:val="15"/>
  </w:num>
  <w:num w:numId="15">
    <w:abstractNumId w:val="19"/>
  </w:num>
  <w:num w:numId="16">
    <w:abstractNumId w:val="17"/>
  </w:num>
  <w:num w:numId="17">
    <w:abstractNumId w:val="27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21"/>
  </w:num>
  <w:num w:numId="23">
    <w:abstractNumId w:val="28"/>
  </w:num>
  <w:num w:numId="24">
    <w:abstractNumId w:val="29"/>
  </w:num>
  <w:num w:numId="25">
    <w:abstractNumId w:val="20"/>
  </w:num>
  <w:num w:numId="26">
    <w:abstractNumId w:val="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E00C4"/>
    <w:rsid w:val="001413EA"/>
    <w:rsid w:val="00245D5B"/>
    <w:rsid w:val="002F0CDE"/>
    <w:rsid w:val="004115B4"/>
    <w:rsid w:val="004214DF"/>
    <w:rsid w:val="00462E31"/>
    <w:rsid w:val="004638A0"/>
    <w:rsid w:val="00576AE0"/>
    <w:rsid w:val="005E1ADC"/>
    <w:rsid w:val="005E25FE"/>
    <w:rsid w:val="005F1B65"/>
    <w:rsid w:val="006024AC"/>
    <w:rsid w:val="00626A46"/>
    <w:rsid w:val="006437C5"/>
    <w:rsid w:val="006B2EF0"/>
    <w:rsid w:val="00702D66"/>
    <w:rsid w:val="007B14EF"/>
    <w:rsid w:val="008706E3"/>
    <w:rsid w:val="008F3286"/>
    <w:rsid w:val="009C5375"/>
    <w:rsid w:val="00AD5B90"/>
    <w:rsid w:val="00B520A8"/>
    <w:rsid w:val="00BE32BA"/>
    <w:rsid w:val="00C76AA2"/>
    <w:rsid w:val="00D05E7B"/>
    <w:rsid w:val="00D24FC9"/>
    <w:rsid w:val="00E05466"/>
    <w:rsid w:val="00E95BD7"/>
    <w:rsid w:val="00ED027D"/>
    <w:rsid w:val="00EF4D1C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E01CF-D4B7-4775-9207-5B1FECC6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02D6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02D6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4283</Words>
  <Characters>24418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2018-04-09T12:00:00Z</cp:lastPrinted>
  <dcterms:created xsi:type="dcterms:W3CDTF">2018-04-17T14:20:00Z</dcterms:created>
  <dcterms:modified xsi:type="dcterms:W3CDTF">2018-04-17T14:20:00Z</dcterms:modified>
</cp:coreProperties>
</file>