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995A03" w:rsidRDefault="00BA758E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УЧЕБНОЙ</w:t>
      </w:r>
      <w:r w:rsidR="00995A03">
        <w:rPr>
          <w:bCs w:val="0"/>
          <w:sz w:val="28"/>
          <w:szCs w:val="28"/>
        </w:rPr>
        <w:t xml:space="preserve"> ПРАКТИКЕ </w:t>
      </w:r>
    </w:p>
    <w:p w:rsidR="00E44584" w:rsidRDefault="00995A03" w:rsidP="00E4458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>
        <w:rPr>
          <w:sz w:val="28"/>
          <w:szCs w:val="28"/>
        </w:rPr>
        <w:t>(</w:t>
      </w:r>
      <w:r w:rsidR="00E44584">
        <w:rPr>
          <w:b/>
        </w:rPr>
        <w:t xml:space="preserve">Практика по получению первичных профессиональных умений, </w:t>
      </w:r>
    </w:p>
    <w:p w:rsidR="00E44584" w:rsidRDefault="00E44584" w:rsidP="00E44584">
      <w:pPr>
        <w:pStyle w:val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первичных умений и навыков </w:t>
      </w:r>
    </w:p>
    <w:p w:rsidR="00995A03" w:rsidRDefault="00E44584" w:rsidP="00E44584">
      <w:pPr>
        <w:pStyle w:val="31"/>
        <w:rPr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 w:rsidR="00995A03">
        <w:rPr>
          <w:bCs w:val="0"/>
          <w:sz w:val="28"/>
          <w:szCs w:val="28"/>
        </w:rPr>
        <w:t>)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</w:t>
      </w:r>
      <w:r w:rsidR="00484F01">
        <w:rPr>
          <w:sz w:val="28"/>
          <w:szCs w:val="28"/>
        </w:rPr>
        <w:t>специальности</w:t>
      </w:r>
      <w:r w:rsidRPr="000E00C4">
        <w:rPr>
          <w:sz w:val="28"/>
          <w:szCs w:val="28"/>
        </w:rPr>
        <w:t xml:space="preserve">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 w:rsidR="00E44584"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E44584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="00300C8A">
              <w:rPr>
                <w:sz w:val="28"/>
                <w:szCs w:val="28"/>
              </w:rPr>
              <w:t xml:space="preserve"> </w:t>
            </w:r>
            <w:r w:rsidR="008F325C">
              <w:rPr>
                <w:sz w:val="28"/>
                <w:szCs w:val="28"/>
              </w:rPr>
              <w:t>«</w:t>
            </w:r>
            <w:r w:rsidRPr="00E4458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 w:rsidR="008F325C"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325C" w:rsidRPr="000E00C4" w:rsidRDefault="008706E3" w:rsidP="008F32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</w:t>
      </w:r>
      <w:r w:rsidR="00484F01">
        <w:rPr>
          <w:iCs/>
          <w:sz w:val="28"/>
          <w:szCs w:val="28"/>
        </w:rPr>
        <w:t>специальности</w:t>
      </w:r>
      <w:r>
        <w:rPr>
          <w:iCs/>
          <w:sz w:val="28"/>
          <w:szCs w:val="28"/>
        </w:rPr>
        <w:t xml:space="preserve"> </w:t>
      </w:r>
      <w:r w:rsidR="008F325C"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="008F325C" w:rsidRPr="000E00C4">
        <w:rPr>
          <w:sz w:val="28"/>
          <w:szCs w:val="28"/>
        </w:rPr>
        <w:t>.01 «Экономи</w:t>
      </w:r>
      <w:r w:rsidR="00E44584">
        <w:rPr>
          <w:sz w:val="28"/>
          <w:szCs w:val="28"/>
        </w:rPr>
        <w:t>ческая безопасность</w:t>
      </w:r>
      <w:r w:rsidR="008F325C" w:rsidRPr="000E00C4">
        <w:rPr>
          <w:sz w:val="28"/>
          <w:szCs w:val="28"/>
        </w:rPr>
        <w:t>»</w:t>
      </w:r>
    </w:p>
    <w:p w:rsidR="008706E3" w:rsidRDefault="008706E3" w:rsidP="008F325C">
      <w:pPr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330 (07)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1E07F9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E44584" w:rsidRDefault="008706E3" w:rsidP="00E44584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</w:pPr>
      <w:r w:rsidRPr="008706E3">
        <w:t xml:space="preserve">Трофимов О.В., Стрелкова Л.В., </w:t>
      </w:r>
      <w:proofErr w:type="spellStart"/>
      <w:r w:rsidRPr="008706E3">
        <w:t>Макушева</w:t>
      </w:r>
      <w:proofErr w:type="spellEnd"/>
      <w:r w:rsidRPr="008706E3">
        <w:t xml:space="preserve"> Ю.А. </w:t>
      </w:r>
      <w:r w:rsidRPr="00E44584">
        <w:t xml:space="preserve">Методические рекомендации по </w:t>
      </w:r>
      <w:r w:rsidR="00BA758E" w:rsidRPr="00E44584">
        <w:t>учебной</w:t>
      </w:r>
      <w:r w:rsidRPr="00E44584">
        <w:t xml:space="preserve"> практике</w:t>
      </w:r>
      <w:r w:rsidR="00995A03" w:rsidRPr="00E44584">
        <w:t xml:space="preserve"> (</w:t>
      </w:r>
      <w:r w:rsidR="00E44584" w:rsidRPr="00E44584">
        <w:t>практика по получению первичных профессиональных умений, в том числе первичных умений и навыков научно-исследовательской деятельности</w:t>
      </w:r>
      <w:r w:rsidR="00995A03" w:rsidRPr="00E44584">
        <w:t>)</w:t>
      </w:r>
      <w:r w:rsidRPr="00E44584">
        <w:t xml:space="preserve"> </w:t>
      </w:r>
      <w:r w:rsidRPr="008706E3">
        <w:t xml:space="preserve">для обучающихся по </w:t>
      </w:r>
      <w:r w:rsidR="00484F01">
        <w:t>специальности</w:t>
      </w:r>
      <w:r w:rsidRPr="008706E3">
        <w:t xml:space="preserve"> </w:t>
      </w:r>
      <w:r w:rsidR="000E00C4" w:rsidRPr="000E00C4">
        <w:t>38.0</w:t>
      </w:r>
      <w:r w:rsidR="00E44584">
        <w:t>5</w:t>
      </w:r>
      <w:r w:rsidR="000E00C4" w:rsidRPr="000E00C4">
        <w:t>.01 «Экономи</w:t>
      </w:r>
      <w:r w:rsidR="00E44584">
        <w:t>ческая безопасность</w:t>
      </w:r>
      <w:r w:rsidR="000E00C4" w:rsidRPr="000E00C4">
        <w:t>»</w:t>
      </w:r>
      <w:r w:rsidRPr="008706E3">
        <w:t xml:space="preserve"> </w:t>
      </w:r>
      <w:r w:rsidR="00E44584">
        <w:t>специализация</w:t>
      </w:r>
      <w:r w:rsidRPr="008706E3">
        <w:t xml:space="preserve"> «</w:t>
      </w:r>
      <w:r w:rsidR="00E44584" w:rsidRPr="00E44584">
        <w:t>Экономико-правовое обеспечение экономической безопасности</w:t>
      </w:r>
      <w:r w:rsidR="008F325C">
        <w:t>»</w:t>
      </w:r>
      <w:r w:rsidRPr="008706E3">
        <w:t>.</w:t>
      </w:r>
      <w:r w:rsidRPr="000E00C4">
        <w:t xml:space="preserve"> </w:t>
      </w:r>
      <w:r w:rsidRPr="008706E3">
        <w:t xml:space="preserve">Учебно-методическое </w:t>
      </w:r>
      <w:proofErr w:type="gramStart"/>
      <w:r w:rsidRPr="008706E3">
        <w:t>пособие.-</w:t>
      </w:r>
      <w:proofErr w:type="gramEnd"/>
      <w:r w:rsidRPr="008706E3">
        <w:t xml:space="preserve">Нижний Новгород: Нижегородский госуниверситет, 2018 - </w:t>
      </w:r>
      <w:r w:rsidR="00770833">
        <w:t>1</w:t>
      </w:r>
      <w:r w:rsidR="00A24A5C">
        <w:t>2</w:t>
      </w:r>
      <w:r w:rsidRPr="008706E3"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 w:rsidR="001E07F9">
        <w:rPr>
          <w:sz w:val="28"/>
          <w:szCs w:val="28"/>
        </w:rPr>
        <w:t>А.В.Золотов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501155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484F01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подготовлены в помощь </w:t>
      </w:r>
      <w:r w:rsidR="00E44584">
        <w:rPr>
          <w:sz w:val="28"/>
          <w:szCs w:val="28"/>
        </w:rPr>
        <w:t>обучающимся</w:t>
      </w:r>
      <w:r>
        <w:rPr>
          <w:sz w:val="28"/>
          <w:szCs w:val="28"/>
        </w:rPr>
        <w:t xml:space="preserve">, проходящим </w:t>
      </w:r>
      <w:r w:rsidR="00BA758E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</w:t>
      </w:r>
      <w:r w:rsidR="008706E3" w:rsidRPr="008706E3">
        <w:rPr>
          <w:sz w:val="28"/>
          <w:szCs w:val="28"/>
        </w:rPr>
        <w:t xml:space="preserve">, в частности в систематизации и углублении теоретических и практических знаний, применении при решении конкретных </w:t>
      </w:r>
      <w:r w:rsidR="008F325C">
        <w:rPr>
          <w:sz w:val="28"/>
          <w:szCs w:val="28"/>
        </w:rPr>
        <w:t>профессиональных</w:t>
      </w:r>
      <w:r w:rsidR="008706E3" w:rsidRPr="008706E3">
        <w:rPr>
          <w:sz w:val="28"/>
          <w:szCs w:val="28"/>
        </w:rPr>
        <w:t xml:space="preserve"> задач,</w:t>
      </w:r>
      <w:r w:rsidR="008706E3">
        <w:rPr>
          <w:sz w:val="28"/>
          <w:szCs w:val="28"/>
        </w:rPr>
        <w:t xml:space="preserve"> выполняемых студентами </w:t>
      </w:r>
      <w:r w:rsidR="00484F01">
        <w:rPr>
          <w:sz w:val="28"/>
          <w:szCs w:val="28"/>
        </w:rPr>
        <w:t>специальности</w:t>
      </w:r>
      <w:r w:rsidR="008706E3">
        <w:rPr>
          <w:sz w:val="28"/>
          <w:szCs w:val="28"/>
        </w:rPr>
        <w:t xml:space="preserve"> </w:t>
      </w:r>
      <w:r w:rsidR="000E00C4" w:rsidRPr="000E00C4">
        <w:rPr>
          <w:sz w:val="28"/>
          <w:szCs w:val="28"/>
        </w:rPr>
        <w:t>38.0</w:t>
      </w:r>
      <w:r w:rsidR="00E44584">
        <w:rPr>
          <w:sz w:val="28"/>
          <w:szCs w:val="28"/>
        </w:rPr>
        <w:t>5</w:t>
      </w:r>
      <w:r w:rsidR="000E00C4" w:rsidRPr="000E00C4">
        <w:rPr>
          <w:sz w:val="28"/>
          <w:szCs w:val="28"/>
        </w:rPr>
        <w:t>.01 «</w:t>
      </w:r>
      <w:r w:rsidR="008F325C">
        <w:rPr>
          <w:sz w:val="28"/>
          <w:szCs w:val="28"/>
        </w:rPr>
        <w:t>Экономи</w:t>
      </w:r>
      <w:r w:rsidR="00E44584">
        <w:rPr>
          <w:sz w:val="28"/>
          <w:szCs w:val="28"/>
        </w:rPr>
        <w:t>ческая безопасность</w:t>
      </w:r>
      <w:r w:rsidR="000E00C4" w:rsidRPr="000E00C4">
        <w:rPr>
          <w:sz w:val="28"/>
          <w:szCs w:val="28"/>
        </w:rPr>
        <w:t xml:space="preserve">» </w:t>
      </w:r>
      <w:r w:rsidR="00E44584">
        <w:rPr>
          <w:sz w:val="28"/>
          <w:szCs w:val="28"/>
        </w:rPr>
        <w:t>специализация</w:t>
      </w:r>
      <w:r w:rsidR="000E00C4" w:rsidRPr="000E00C4">
        <w:rPr>
          <w:sz w:val="28"/>
          <w:szCs w:val="28"/>
        </w:rPr>
        <w:t xml:space="preserve"> «</w:t>
      </w:r>
      <w:r w:rsidR="00E44584" w:rsidRPr="00E44584">
        <w:rPr>
          <w:sz w:val="28"/>
          <w:szCs w:val="28"/>
        </w:rPr>
        <w:t>Экономическая безопасность» специализация «Экономико-правовое обеспечение экономической безопасности</w:t>
      </w:r>
      <w:r w:rsidR="008F325C">
        <w:rPr>
          <w:sz w:val="28"/>
          <w:szCs w:val="28"/>
        </w:rPr>
        <w:t>»</w:t>
      </w:r>
      <w:r w:rsidR="008706E3"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330 (07)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484F01">
        <w:rPr>
          <w:noProof/>
          <w:sz w:val="28"/>
          <w:szCs w:val="28"/>
        </w:rPr>
        <w:t>4</w:t>
      </w:r>
    </w:p>
    <w:p w:rsidR="008706E3" w:rsidRPr="009C20C7" w:rsidRDefault="00FF6D6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484F01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ED027D">
          <w:rPr>
            <w:rStyle w:val="a9"/>
            <w:noProof/>
            <w:sz w:val="28"/>
            <w:szCs w:val="28"/>
          </w:rPr>
          <w:t xml:space="preserve"> Цель и задачи прохождения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171110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FF6D6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484F01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5E17BC">
          <w:rPr>
            <w:rStyle w:val="a9"/>
            <w:noProof/>
            <w:sz w:val="28"/>
            <w:szCs w:val="28"/>
          </w:rPr>
          <w:t>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FF6D6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484F01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7</w:t>
        </w:r>
      </w:hyperlink>
    </w:p>
    <w:p w:rsidR="008706E3" w:rsidRPr="00854B01" w:rsidRDefault="00FF6D6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484F01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83FC8">
          <w:rPr>
            <w:noProof/>
            <w:webHidden/>
            <w:sz w:val="28"/>
            <w:szCs w:val="28"/>
          </w:rPr>
          <w:t>7</w:t>
        </w:r>
      </w:hyperlink>
    </w:p>
    <w:p w:rsidR="00484F01" w:rsidRDefault="00FF6D6C" w:rsidP="00484F01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484F01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484F01">
          <w:rPr>
            <w:noProof/>
            <w:webHidden/>
            <w:sz w:val="28"/>
            <w:szCs w:val="28"/>
          </w:rPr>
          <w:t>8</w:t>
        </w:r>
      </w:hyperlink>
    </w:p>
    <w:p w:rsidR="00484F01" w:rsidRPr="00484F01" w:rsidRDefault="00484F01" w:rsidP="00484F01">
      <w:pPr>
        <w:rPr>
          <w:noProof/>
          <w:sz w:val="28"/>
          <w:szCs w:val="28"/>
        </w:rPr>
      </w:pPr>
      <w:r w:rsidRPr="00484F01">
        <w:rPr>
          <w:rStyle w:val="a9"/>
          <w:noProof/>
          <w:color w:val="auto"/>
          <w:sz w:val="28"/>
          <w:szCs w:val="28"/>
          <w:u w:val="none"/>
        </w:rPr>
        <w:t>6. Требования к содержанию отчета</w:t>
      </w:r>
      <w:r>
        <w:t>……………………………………………</w:t>
      </w:r>
      <w:r w:rsidRPr="00484F01">
        <w:rPr>
          <w:noProof/>
          <w:sz w:val="28"/>
          <w:szCs w:val="28"/>
        </w:rPr>
        <w:t>…….9</w:t>
      </w:r>
    </w:p>
    <w:p w:rsidR="008706E3" w:rsidRPr="00854B01" w:rsidRDefault="00484F01" w:rsidP="005E17BC">
      <w:pPr>
        <w:rPr>
          <w:noProof/>
          <w:sz w:val="28"/>
          <w:szCs w:val="28"/>
        </w:rPr>
      </w:pPr>
      <w:r>
        <w:rPr>
          <w:rStyle w:val="a9"/>
          <w:noProof/>
          <w:color w:val="auto"/>
          <w:sz w:val="28"/>
          <w:szCs w:val="28"/>
          <w:u w:val="none"/>
        </w:rPr>
        <w:t>7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hyperlink w:anchor="_Toc222651060" w:history="1">
        <w:r w:rsidR="00F022E9">
          <w:rPr>
            <w:rStyle w:val="a9"/>
            <w:noProof/>
            <w:sz w:val="28"/>
            <w:szCs w:val="28"/>
          </w:rPr>
          <w:t xml:space="preserve">Примерные индивидуальные задания </w:t>
        </w:r>
        <w:r w:rsidR="005E17BC">
          <w:rPr>
            <w:rStyle w:val="a9"/>
            <w:noProof/>
            <w:sz w:val="28"/>
            <w:szCs w:val="28"/>
          </w:rPr>
          <w:t>……………………………………..</w:t>
        </w:r>
      </w:hyperlink>
      <w:r>
        <w:rPr>
          <w:noProof/>
          <w:sz w:val="28"/>
          <w:szCs w:val="28"/>
        </w:rPr>
        <w:t>10</w:t>
      </w:r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/>
          <w:lang w:eastAsia="en-US"/>
        </w:rPr>
        <w:t xml:space="preserve">УЧЕБНАЯ ПРАКТИКА </w:t>
      </w:r>
      <w:r w:rsidRPr="00171110">
        <w:rPr>
          <w:rFonts w:eastAsiaTheme="minorHAnsi"/>
          <w:lang w:eastAsia="en-US"/>
        </w:rPr>
        <w:t xml:space="preserve">является составляющей </w:t>
      </w:r>
      <w:r w:rsidRPr="00171110">
        <w:rPr>
          <w:rFonts w:eastAsiaTheme="minorHAnsi"/>
          <w:bCs/>
          <w:lang w:eastAsia="en-US"/>
        </w:rPr>
        <w:t xml:space="preserve">направления подготовки  </w:t>
      </w:r>
      <w:r w:rsidR="00E44584">
        <w:rPr>
          <w:rFonts w:eastAsiaTheme="minorHAnsi"/>
          <w:bCs/>
          <w:lang w:eastAsia="en-US"/>
        </w:rPr>
        <w:t>38.05.01</w:t>
      </w:r>
      <w:r>
        <w:rPr>
          <w:rFonts w:eastAsiaTheme="minorHAnsi"/>
          <w:bCs/>
          <w:lang w:eastAsia="en-US"/>
        </w:rPr>
        <w:t xml:space="preserve"> </w:t>
      </w:r>
      <w:r w:rsidRPr="00171110">
        <w:rPr>
          <w:rFonts w:eastAsiaTheme="minorHAnsi"/>
          <w:bCs/>
          <w:lang w:eastAsia="en-US"/>
        </w:rPr>
        <w:t>«</w:t>
      </w:r>
      <w:r w:rsidR="00E44584">
        <w:rPr>
          <w:rFonts w:eastAsiaTheme="minorHAnsi"/>
          <w:bCs/>
          <w:lang w:eastAsia="en-US"/>
        </w:rPr>
        <w:t>Экономическая безопасность</w:t>
      </w:r>
      <w:r w:rsidRPr="00171110">
        <w:rPr>
          <w:rFonts w:eastAsiaTheme="minorHAnsi"/>
          <w:bCs/>
          <w:lang w:eastAsia="en-US"/>
        </w:rPr>
        <w:t xml:space="preserve">» </w:t>
      </w:r>
      <w:r w:rsidR="00E44584" w:rsidRPr="00E44584">
        <w:rPr>
          <w:rFonts w:eastAsiaTheme="minorHAnsi"/>
          <w:lang w:eastAsia="en-US"/>
        </w:rPr>
        <w:t>специализация «Экономическая безопасность» специализация «Экономико-правовое обеспечение экономической безопасности»</w:t>
      </w:r>
      <w:r w:rsidRPr="00E44584">
        <w:rPr>
          <w:rFonts w:eastAsiaTheme="minorHAnsi"/>
          <w:lang w:eastAsia="en-US"/>
        </w:rPr>
        <w:t>,</w:t>
      </w:r>
      <w:r w:rsidRPr="00171110">
        <w:rPr>
          <w:rFonts w:eastAsiaTheme="minorHAnsi"/>
          <w:lang w:eastAsia="en-US"/>
        </w:rPr>
        <w:t xml:space="preserve"> направленной на формирование и развитие профессиональных навыков </w:t>
      </w:r>
      <w:r w:rsidR="00E44584">
        <w:rPr>
          <w:rFonts w:eastAsiaTheme="minorHAnsi"/>
          <w:lang w:eastAsia="en-US"/>
        </w:rPr>
        <w:t>у специалиста по</w:t>
      </w:r>
      <w:r w:rsidRPr="00171110">
        <w:rPr>
          <w:rFonts w:eastAsiaTheme="minorHAnsi"/>
          <w:lang w:eastAsia="en-US"/>
        </w:rPr>
        <w:t xml:space="preserve"> вопросам </w:t>
      </w:r>
      <w:r w:rsidR="00583FC8">
        <w:rPr>
          <w:rFonts w:eastAsiaTheme="minorHAnsi"/>
          <w:lang w:eastAsia="en-US"/>
        </w:rPr>
        <w:t>в сфере экономики и управления</w:t>
      </w:r>
      <w:r w:rsidRPr="00171110">
        <w:rPr>
          <w:rFonts w:eastAsiaTheme="minorHAnsi"/>
          <w:lang w:eastAsia="en-US"/>
        </w:rPr>
        <w:t>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Основная идея практики, которую должно обеспечить ее содержание, заключается в формировании углубленных практических знаний о содержании </w:t>
      </w:r>
      <w:r w:rsidR="00583FC8">
        <w:rPr>
          <w:rFonts w:eastAsiaTheme="minorHAnsi"/>
          <w:lang w:eastAsia="en-US"/>
        </w:rPr>
        <w:t xml:space="preserve">экономических процессов, протекающих в организациях любой формы собственности и сферы деятельности, а </w:t>
      </w:r>
      <w:proofErr w:type="gramStart"/>
      <w:r w:rsidR="00583FC8">
        <w:rPr>
          <w:rFonts w:eastAsiaTheme="minorHAnsi"/>
          <w:lang w:eastAsia="en-US"/>
        </w:rPr>
        <w:t>так же</w:t>
      </w:r>
      <w:proofErr w:type="gramEnd"/>
      <w:r w:rsidR="00583FC8">
        <w:rPr>
          <w:rFonts w:eastAsiaTheme="minorHAnsi"/>
          <w:lang w:eastAsia="en-US"/>
        </w:rPr>
        <w:t xml:space="preserve"> влияющих на их деятельность в рыночной экономике</w:t>
      </w:r>
      <w:r w:rsidRPr="00171110">
        <w:rPr>
          <w:rFonts w:eastAsiaTheme="minorHAnsi"/>
          <w:lang w:eastAsia="en-US"/>
        </w:rPr>
        <w:t xml:space="preserve">. Виды деятельности </w:t>
      </w:r>
      <w:r w:rsidR="00E44584">
        <w:rPr>
          <w:rFonts w:eastAsiaTheme="minorHAnsi"/>
          <w:lang w:eastAsia="en-US"/>
        </w:rPr>
        <w:t>специалиста</w:t>
      </w:r>
      <w:r w:rsidRPr="00171110">
        <w:rPr>
          <w:rFonts w:eastAsiaTheme="minorHAnsi"/>
          <w:lang w:eastAsia="en-US"/>
        </w:rPr>
        <w:t xml:space="preserve"> в процессе прохождения практики предполагают формирование и развитие стратегического мышления, видения ситуации.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Программа </w:t>
      </w:r>
      <w:r w:rsidR="00583FC8">
        <w:rPr>
          <w:rFonts w:eastAsiaTheme="minorHAnsi"/>
          <w:bCs/>
          <w:lang w:eastAsia="en-US"/>
        </w:rPr>
        <w:t xml:space="preserve">практики </w:t>
      </w:r>
      <w:r w:rsidRPr="00171110">
        <w:rPr>
          <w:rFonts w:eastAsiaTheme="minorHAnsi"/>
          <w:bCs/>
          <w:lang w:eastAsia="en-US"/>
        </w:rPr>
        <w:t>разработана с целью определения порядка организации,   прохождения и содержания</w:t>
      </w:r>
      <w:r w:rsidRPr="00171110">
        <w:rPr>
          <w:rFonts w:eastAsiaTheme="minorHAnsi"/>
          <w:lang w:eastAsia="en-US"/>
        </w:rPr>
        <w:t xml:space="preserve"> учебной практики </w:t>
      </w:r>
      <w:r w:rsidR="00E44584">
        <w:rPr>
          <w:rFonts w:eastAsiaTheme="minorHAnsi"/>
          <w:lang w:eastAsia="en-US"/>
        </w:rPr>
        <w:t>специалистов</w:t>
      </w:r>
      <w:r w:rsidRPr="00171110">
        <w:rPr>
          <w:rFonts w:eastAsiaTheme="minorHAnsi"/>
          <w:bCs/>
          <w:lang w:eastAsia="en-US"/>
        </w:rPr>
        <w:t xml:space="preserve">. При её разработке </w:t>
      </w:r>
      <w:r w:rsidRPr="00171110">
        <w:rPr>
          <w:rFonts w:eastAsiaTheme="minorHAnsi"/>
          <w:lang w:eastAsia="en-US"/>
        </w:rPr>
        <w:t xml:space="preserve">  </w:t>
      </w:r>
      <w:r w:rsidRPr="00171110">
        <w:rPr>
          <w:rFonts w:eastAsiaTheme="minorHAnsi"/>
          <w:bCs/>
          <w:lang w:eastAsia="en-US"/>
        </w:rPr>
        <w:t>выпускающая кафедра  руководствуется следующими нормативными и методическими документами: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- Федеральным государственным образовательным стандартом высшего профессионального образования по направлению подготовки </w:t>
      </w:r>
      <w:r w:rsidR="00E44584">
        <w:rPr>
          <w:rFonts w:eastAsiaTheme="minorHAnsi"/>
          <w:bCs/>
          <w:lang w:eastAsia="en-US"/>
        </w:rPr>
        <w:t>38.05.01</w:t>
      </w:r>
      <w:r w:rsidRPr="00171110">
        <w:rPr>
          <w:rFonts w:eastAsiaTheme="minorHAnsi"/>
          <w:bCs/>
          <w:lang w:eastAsia="en-US"/>
        </w:rPr>
        <w:t xml:space="preserve"> Экономи</w:t>
      </w:r>
      <w:r w:rsidR="00E44584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(уровень </w:t>
      </w:r>
      <w:proofErr w:type="spellStart"/>
      <w:r w:rsidR="00E44584">
        <w:rPr>
          <w:rFonts w:eastAsiaTheme="minorHAnsi"/>
          <w:bCs/>
          <w:lang w:eastAsia="en-US"/>
        </w:rPr>
        <w:t>специалитет</w:t>
      </w:r>
      <w:proofErr w:type="spellEnd"/>
      <w:r w:rsidRPr="00171110">
        <w:rPr>
          <w:rFonts w:eastAsiaTheme="minorHAnsi"/>
          <w:bCs/>
          <w:lang w:eastAsia="en-US"/>
        </w:rPr>
        <w:t>)</w:t>
      </w:r>
      <w:r w:rsidR="00E44584">
        <w:rPr>
          <w:rFonts w:eastAsiaTheme="minorHAnsi"/>
          <w:bCs/>
          <w:lang w:eastAsia="en-US"/>
        </w:rPr>
        <w:t xml:space="preserve"> </w:t>
      </w:r>
      <w:r w:rsidR="00E44584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171110">
        <w:rPr>
          <w:rFonts w:eastAsiaTheme="minorHAnsi"/>
          <w:lang w:eastAsia="en-US"/>
        </w:rPr>
        <w:t xml:space="preserve"> (далее </w:t>
      </w:r>
      <w:r w:rsidRPr="00171110">
        <w:rPr>
          <w:rFonts w:eastAsiaTheme="minorHAnsi"/>
          <w:bCs/>
          <w:lang w:eastAsia="en-US"/>
        </w:rPr>
        <w:t>ФГОС ВО)</w:t>
      </w:r>
      <w:r w:rsidRPr="00171110">
        <w:rPr>
          <w:rFonts w:eastAsiaTheme="minorHAnsi"/>
          <w:lang w:eastAsia="en-US"/>
        </w:rPr>
        <w:t xml:space="preserve">; 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>-ОП</w:t>
      </w:r>
      <w:r w:rsidR="00583FC8">
        <w:rPr>
          <w:rFonts w:eastAsiaTheme="minorHAnsi"/>
          <w:lang w:eastAsia="en-US"/>
        </w:rPr>
        <w:t>ОП</w:t>
      </w:r>
      <w:r w:rsidRPr="00171110">
        <w:rPr>
          <w:rFonts w:eastAsiaTheme="minorHAnsi"/>
          <w:lang w:eastAsia="en-US"/>
        </w:rPr>
        <w:t xml:space="preserve"> ВО по направлению </w:t>
      </w:r>
      <w:proofErr w:type="gramStart"/>
      <w:r w:rsidRPr="00171110">
        <w:rPr>
          <w:rFonts w:eastAsiaTheme="minorHAnsi"/>
          <w:lang w:eastAsia="en-US"/>
        </w:rPr>
        <w:t xml:space="preserve">подготовки  </w:t>
      </w:r>
      <w:r w:rsidR="00E44584">
        <w:rPr>
          <w:rFonts w:eastAsiaTheme="minorHAnsi"/>
          <w:bCs/>
          <w:lang w:eastAsia="en-US"/>
        </w:rPr>
        <w:t>38.05.01</w:t>
      </w:r>
      <w:proofErr w:type="gramEnd"/>
      <w:r w:rsidRPr="00171110">
        <w:rPr>
          <w:rFonts w:eastAsiaTheme="minorHAnsi"/>
          <w:bCs/>
          <w:lang w:eastAsia="en-US"/>
        </w:rPr>
        <w:t xml:space="preserve"> Экономи</w:t>
      </w:r>
      <w:r w:rsidR="00E44584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</w:t>
      </w:r>
      <w:r w:rsidR="00E44584" w:rsidRPr="00171110">
        <w:rPr>
          <w:rFonts w:eastAsiaTheme="minorHAnsi"/>
          <w:bCs/>
          <w:lang w:eastAsia="en-US"/>
        </w:rPr>
        <w:t xml:space="preserve">уровень </w:t>
      </w:r>
      <w:proofErr w:type="spellStart"/>
      <w:r w:rsidR="00E44584">
        <w:rPr>
          <w:rFonts w:eastAsiaTheme="minorHAnsi"/>
          <w:bCs/>
          <w:lang w:eastAsia="en-US"/>
        </w:rPr>
        <w:t>специалитет</w:t>
      </w:r>
      <w:proofErr w:type="spellEnd"/>
      <w:r w:rsidR="00E44584" w:rsidRPr="00171110">
        <w:rPr>
          <w:rFonts w:eastAsiaTheme="minorHAnsi"/>
          <w:bCs/>
          <w:lang w:eastAsia="en-US"/>
        </w:rPr>
        <w:t>)</w:t>
      </w:r>
      <w:r w:rsidR="00E44584">
        <w:rPr>
          <w:rFonts w:eastAsiaTheme="minorHAnsi"/>
          <w:bCs/>
          <w:lang w:eastAsia="en-US"/>
        </w:rPr>
        <w:t xml:space="preserve"> </w:t>
      </w:r>
      <w:r w:rsidR="00E44584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171110">
        <w:rPr>
          <w:rFonts w:eastAsiaTheme="minorHAnsi"/>
          <w:bCs/>
          <w:lang w:eastAsia="en-US"/>
        </w:rPr>
        <w:t>;</w:t>
      </w:r>
    </w:p>
    <w:p w:rsidR="00583FC8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учебным планом </w:t>
      </w:r>
      <w:r w:rsidRPr="00171110">
        <w:rPr>
          <w:rFonts w:eastAsiaTheme="minorHAnsi"/>
          <w:lang w:eastAsia="en-US"/>
        </w:rPr>
        <w:t xml:space="preserve">по направлению подготовки  </w:t>
      </w:r>
      <w:r w:rsidR="00E44584">
        <w:rPr>
          <w:rFonts w:eastAsiaTheme="minorHAnsi"/>
          <w:bCs/>
          <w:lang w:eastAsia="en-US"/>
        </w:rPr>
        <w:t>38.05.01</w:t>
      </w:r>
      <w:r w:rsidRPr="00171110">
        <w:rPr>
          <w:rFonts w:eastAsiaTheme="minorHAnsi"/>
          <w:bCs/>
          <w:lang w:eastAsia="en-US"/>
        </w:rPr>
        <w:t xml:space="preserve"> Экономи</w:t>
      </w:r>
      <w:r w:rsidR="00C657BE">
        <w:rPr>
          <w:rFonts w:eastAsiaTheme="minorHAnsi"/>
          <w:bCs/>
          <w:lang w:eastAsia="en-US"/>
        </w:rPr>
        <w:t>ческая безопасность</w:t>
      </w:r>
      <w:r w:rsidRPr="00171110">
        <w:rPr>
          <w:rFonts w:eastAsiaTheme="minorHAnsi"/>
          <w:bCs/>
          <w:lang w:eastAsia="en-US"/>
        </w:rPr>
        <w:t xml:space="preserve"> (</w:t>
      </w:r>
      <w:r w:rsidR="00C657BE" w:rsidRPr="00171110">
        <w:rPr>
          <w:rFonts w:eastAsiaTheme="minorHAnsi"/>
          <w:bCs/>
          <w:lang w:eastAsia="en-US"/>
        </w:rPr>
        <w:t xml:space="preserve">уровень </w:t>
      </w:r>
      <w:proofErr w:type="spellStart"/>
      <w:r w:rsidR="00C657BE">
        <w:rPr>
          <w:rFonts w:eastAsiaTheme="minorHAnsi"/>
          <w:bCs/>
          <w:lang w:eastAsia="en-US"/>
        </w:rPr>
        <w:t>специалитет</w:t>
      </w:r>
      <w:proofErr w:type="spellEnd"/>
      <w:r w:rsidR="00C657BE" w:rsidRPr="00171110">
        <w:rPr>
          <w:rFonts w:eastAsiaTheme="minorHAnsi"/>
          <w:bCs/>
          <w:lang w:eastAsia="en-US"/>
        </w:rPr>
        <w:t>)</w:t>
      </w:r>
      <w:r w:rsidR="00C657BE">
        <w:rPr>
          <w:rFonts w:eastAsiaTheme="minorHAnsi"/>
          <w:bCs/>
          <w:lang w:eastAsia="en-US"/>
        </w:rPr>
        <w:t xml:space="preserve"> </w:t>
      </w:r>
      <w:r w:rsidR="00C657BE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="00583FC8" w:rsidRPr="00171110">
        <w:rPr>
          <w:rFonts w:eastAsiaTheme="minorHAnsi"/>
          <w:bCs/>
          <w:lang w:eastAsia="en-US"/>
        </w:rPr>
        <w:t>;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календарным графиком учебного процесса на текущий учебный год. </w:t>
      </w: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Pr="002F0CDE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 xml:space="preserve">ЦЕЛЬ И ЗАДАЧИ ПРОХОЖДЕНИЯ </w:t>
      </w:r>
      <w:r w:rsidR="00171110">
        <w:rPr>
          <w:rFonts w:eastAsiaTheme="minorHAnsi"/>
          <w:lang w:eastAsia="en-US"/>
        </w:rPr>
        <w:t>УЧЕБНОЙ</w:t>
      </w:r>
      <w:r w:rsidRPr="002F0CDE">
        <w:rPr>
          <w:rFonts w:eastAsiaTheme="minorHAnsi"/>
          <w:lang w:eastAsia="en-US"/>
        </w:rPr>
        <w:t xml:space="preserve">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Целью учебной практики является - закрепление знаний по дисциплинам профессиональной подготовки, формирование навыков использования научного и методического аппарата этих дисциплин, полученного при теоретическом обучении, для решения комплексных экономических задач, приобретение практических профессионально необходимых навыков самостоятельной работы по важнейшим направлениям деятельности </w:t>
      </w:r>
      <w:r w:rsidR="00C657BE">
        <w:rPr>
          <w:rFonts w:eastAsiaTheme="minorHAnsi"/>
          <w:lang w:eastAsia="en-US"/>
        </w:rPr>
        <w:t>экономиста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Задачами учебной практики являются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целостного восприятия общей картины теоретической подготовки будущего </w:t>
      </w:r>
      <w:r w:rsidR="00C657BE">
        <w:rPr>
          <w:rFonts w:eastAsiaTheme="minorHAnsi"/>
          <w:lang w:eastAsia="en-US"/>
        </w:rPr>
        <w:t>специалиста</w:t>
      </w:r>
      <w:r w:rsidRPr="00BA758E">
        <w:rPr>
          <w:rFonts w:eastAsiaTheme="minorHAnsi"/>
          <w:lang w:eastAsia="en-US"/>
        </w:rPr>
        <w:t xml:space="preserve"> в области </w:t>
      </w:r>
      <w:r>
        <w:rPr>
          <w:rFonts w:eastAsiaTheme="minorHAnsi"/>
          <w:lang w:eastAsia="en-US"/>
        </w:rPr>
        <w:t>экономики</w:t>
      </w:r>
      <w:r w:rsidRPr="00BA758E">
        <w:rPr>
          <w:rFonts w:eastAsiaTheme="minorHAnsi"/>
          <w:lang w:eastAsia="en-US"/>
        </w:rPr>
        <w:t xml:space="preserve">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у </w:t>
      </w:r>
      <w:r w:rsidR="00C657BE">
        <w:rPr>
          <w:rFonts w:eastAsiaTheme="minorHAnsi"/>
          <w:lang w:eastAsia="en-US"/>
        </w:rPr>
        <w:t>обучающегося</w:t>
      </w:r>
      <w:r w:rsidRPr="00BA758E">
        <w:rPr>
          <w:rFonts w:eastAsiaTheme="minorHAnsi"/>
          <w:lang w:eastAsia="en-US"/>
        </w:rPr>
        <w:t xml:space="preserve"> комплексного системного экономического мышления;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закрепление общих представлений </w:t>
      </w:r>
      <w:r w:rsidR="00C657BE">
        <w:rPr>
          <w:rFonts w:eastAsiaTheme="minorHAnsi"/>
          <w:lang w:eastAsia="en-US"/>
        </w:rPr>
        <w:t>обучающихся</w:t>
      </w:r>
      <w:r w:rsidRPr="00BA758E">
        <w:rPr>
          <w:rFonts w:eastAsiaTheme="minorHAnsi"/>
          <w:lang w:eastAsia="en-US"/>
        </w:rPr>
        <w:t xml:space="preserve"> о принципах и законах функционирования рыночной экономики;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раскрытие прикладного характера рассматриваемых в учебных дисциплинах базовых категорий;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▪ освоение работы по поиску разнообразных источников информации;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решение комплексных экономических задач междисциплинарного характера;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навыков презентации и защиты результатов выполняемой работы. Учебная практика является составной частью основной образовательной программы подготовки </w:t>
      </w:r>
      <w:r w:rsidR="00C657BE">
        <w:rPr>
          <w:rFonts w:eastAsiaTheme="minorHAnsi"/>
          <w:lang w:eastAsia="en-US"/>
        </w:rPr>
        <w:t>специалиста 38.05.01 «Экономическая безопасность»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Объемы и график прохождения практики установлены Учебным планом подготовки по направлению </w:t>
      </w:r>
      <w:r w:rsidR="00E44584">
        <w:rPr>
          <w:rFonts w:eastAsiaTheme="minorHAnsi"/>
          <w:lang w:eastAsia="en-US"/>
        </w:rPr>
        <w:t>38.05.01</w:t>
      </w:r>
      <w:r w:rsidRPr="00BA758E">
        <w:rPr>
          <w:rFonts w:eastAsiaTheme="minorHAnsi"/>
          <w:lang w:eastAsia="en-US"/>
        </w:rPr>
        <w:t xml:space="preserve"> – «</w:t>
      </w:r>
      <w:r w:rsidR="00C657BE">
        <w:rPr>
          <w:rFonts w:eastAsiaTheme="minorHAnsi"/>
          <w:lang w:eastAsia="en-US"/>
        </w:rPr>
        <w:t>Экономическая безопасность</w:t>
      </w:r>
      <w:r w:rsidRPr="00BA758E">
        <w:rPr>
          <w:rFonts w:eastAsiaTheme="minorHAnsi"/>
          <w:lang w:eastAsia="en-US"/>
        </w:rPr>
        <w:t xml:space="preserve">» </w:t>
      </w:r>
      <w:r w:rsidR="00C657BE" w:rsidRPr="00E44584">
        <w:rPr>
          <w:rFonts w:eastAsiaTheme="minorHAnsi"/>
          <w:lang w:eastAsia="en-US"/>
        </w:rPr>
        <w:t>специализация «Экономико-правовое обеспечение экономической безопасности»</w:t>
      </w:r>
      <w:r w:rsidRPr="00BA758E">
        <w:rPr>
          <w:rFonts w:eastAsiaTheme="minorHAnsi"/>
          <w:lang w:eastAsia="en-US"/>
        </w:rPr>
        <w:t xml:space="preserve">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Учебная практика позволяет внедрить в учебный процесс наиболее современные технологии обучения, а также подготовить их к выполнению самостоятельных расчетно-аналитических работ, в том числе производственной практики и выпускной квалификационной работы.</w:t>
      </w:r>
    </w:p>
    <w:p w:rsidR="001650EC" w:rsidRDefault="001650EC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C657BE" w:rsidRDefault="00C657B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C657BE" w:rsidRDefault="00C657B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  <w:r w:rsidR="005E17BC">
        <w:rPr>
          <w:rFonts w:eastAsiaTheme="minorHAnsi"/>
          <w:lang w:eastAsia="en-US"/>
        </w:rPr>
        <w:t>И</w:t>
      </w:r>
    </w:p>
    <w:p w:rsid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583FC8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обучающегося-магистра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Pr="006C1D4F">
        <w:rPr>
          <w:rFonts w:eastAsiaTheme="minorHAnsi"/>
          <w:lang w:eastAsia="en-US"/>
        </w:rPr>
        <w:t xml:space="preserve">этап (начальный). Вводное занятие Подготовка к прохождению практики.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темы исследования, исследуемой проблемы;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уточнение информационного обеспечения исследования (нормативно- правовой базы, монографической и периодической литературы, научных электронных ресурсов и т.п.);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 этап (исследовательский). Проведение исследования.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C1D4F">
        <w:rPr>
          <w:rFonts w:eastAsiaTheme="minorHAnsi"/>
          <w:lang w:eastAsia="en-US"/>
        </w:rPr>
        <w:t xml:space="preserve">подбор и обзор отечественной и зарубежной научной монографической и периодической литературы по выбранной теме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обобщение и критическая оценка результатов, полученных отечественными и зарубежными исследователями;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выявление перспективных направлений исследования,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составление программы собственного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обоснование актуальности, теоретической и практической значимости избранной темы;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постановка цели и задач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формирование теоретического обзора научной литературы по теме исследования;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3 этап (итоговый). Подведение итогов практики. Оформление отчета по практике </w:t>
      </w:r>
      <w:r>
        <w:rPr>
          <w:rFonts w:eastAsiaTheme="minorHAnsi"/>
          <w:lang w:eastAsia="en-US"/>
        </w:rPr>
        <w:t>в</w:t>
      </w:r>
      <w:r w:rsidRPr="006C1D4F">
        <w:rPr>
          <w:rFonts w:eastAsiaTheme="minorHAnsi"/>
          <w:lang w:eastAsia="en-US"/>
        </w:rPr>
        <w:t xml:space="preserve">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обработка результатов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выводов;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оформление отчета по практике; </w:t>
      </w:r>
    </w:p>
    <w:p w:rsidR="006C1D4F" w:rsidRPr="002F0CDE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защита отчета по практике.</w:t>
      </w: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Default="006C1D4F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</w:t>
      </w:r>
      <w:r w:rsidR="002F0CDE"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 представить отчёт руководителю практики для проверки и отзыва.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Во время прохождения практики студент должен овладеть первичными навыками самостоятельной работы. Практикант может использовать различные источники информации: научную литературу, периодику, </w:t>
      </w:r>
      <w:proofErr w:type="spellStart"/>
      <w:r w:rsidRPr="006C1D4F">
        <w:rPr>
          <w:rFonts w:eastAsiaTheme="minorHAnsi"/>
          <w:lang w:eastAsia="en-US"/>
        </w:rPr>
        <w:t>интернет-ресурсы</w:t>
      </w:r>
      <w:proofErr w:type="spellEnd"/>
      <w:r w:rsidRPr="006C1D4F">
        <w:rPr>
          <w:rFonts w:eastAsiaTheme="minorHAnsi"/>
          <w:lang w:eastAsia="en-US"/>
        </w:rPr>
        <w:t xml:space="preserve">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Индивидуальный план, составленный практикантом, оформляется в виде календарного плана-графика прохождения практики. Календарный план-график характеризует распределение времени практиканта на выполнение отдельных разделов задания практики. За время практики студенту необходимо выполнить все элементы индивидуального плана практики. </w:t>
      </w:r>
    </w:p>
    <w:p w:rsidR="00C657BE" w:rsidRDefault="00C657BE" w:rsidP="00C657BE">
      <w:pPr>
        <w:spacing w:line="360" w:lineRule="auto"/>
        <w:ind w:firstLine="567"/>
        <w:jc w:val="both"/>
      </w:pPr>
      <w:r>
        <w:rPr>
          <w:rStyle w:val="FontStyle12"/>
          <w:rFonts w:eastAsia="Calibri"/>
          <w:lang w:eastAsia="en-US"/>
        </w:rPr>
        <w:t xml:space="preserve">В качестве </w:t>
      </w:r>
      <w:r>
        <w:rPr>
          <w:rStyle w:val="FontStyle12"/>
          <w:rFonts w:eastAsia="Calibri"/>
          <w:b/>
          <w:bCs/>
          <w:i/>
          <w:iCs/>
          <w:lang w:eastAsia="en-US"/>
        </w:rPr>
        <w:t>индивидуального задания может быть: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 xml:space="preserve">- Анализ, систематизация и обобщение научно-технической информации по теме исследований.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lastRenderedPageBreak/>
        <w:t xml:space="preserve">- 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 xml:space="preserve">- Проведение теоретического или экспериментального исследования в рамках поставленных задач. </w:t>
      </w:r>
    </w:p>
    <w:p w:rsidR="00C657BE" w:rsidRDefault="00C657BE" w:rsidP="00C657BE">
      <w:pPr>
        <w:pStyle w:val="ab"/>
        <w:spacing w:line="360" w:lineRule="auto"/>
        <w:ind w:left="0" w:firstLine="709"/>
        <w:jc w:val="both"/>
        <w:rPr>
          <w:color w:val="000000"/>
        </w:rPr>
      </w:pPr>
      <w:r>
        <w:rPr>
          <w:rStyle w:val="FontStyle12"/>
          <w:rFonts w:eastAsia="Calibri"/>
          <w:color w:val="000000"/>
          <w:lang w:eastAsia="en-US"/>
        </w:rPr>
        <w:t>- Анализ и обработка экспериментальных данных, формулирование выводов и предложений по результатам исследования.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6C1D4F" w:rsidRDefault="006C1D4F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Вопросы направлены на уточнение следующих положений в работе: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Уточнение направления научного исследования в рамках магистерской диссертации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Подбор и изучение литературы по выбранной теме исследования (анализ степени разработанности проблемы)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Рассмотрение базовых понятий в рамках выбранной темы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Систематизация, структуризация и анализ собранной информации по выбранной теме практики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Формирование и обсуждение с руководителем итогового отчета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Объем отчета – не менее 10-12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К отчету прилагается: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рабочий график (план)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предписание (при наличии)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индивидуальное задание.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В отчет о прохождении учебной практики должны входить следующие составляющие: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Титульный лист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Основная текстовая часть, включающая, анализ в рамках темы исследования в соответствии с выданным индивидуальным заданием. Заданием на учебную практику является подготовка информационного отчета о учебной и научной литературе по определенной теме. По данной теме необходимо найти и изучить не менее 20 источников за последние 5 лет, не менее 10 из которых должны быть представлены в библиотеке ННГУ или электронных библиотечных системах: Список источников должен включать: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учебная литература,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научные монографии,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статьи из научных журналов,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диссертации (авторефераты диссертаций),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иностранная литература.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статистические сборники, Нормативно-правовые документы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По каждому источнику должна быть представлена следующая информация: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автор;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полное название источника;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год издания; (если журнал, то год и № журнала);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издательство;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аннотация (краткое содержание объемом 0,5 страницы).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 xml:space="preserve">- основные термины и ключевые слова.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lastRenderedPageBreak/>
        <w:t>- Заключение</w:t>
      </w:r>
      <w:r w:rsidRPr="00C657BE">
        <w:rPr>
          <w:rFonts w:eastAsiaTheme="minorHAnsi"/>
          <w:b/>
          <w:bCs/>
          <w:lang w:eastAsia="en-US"/>
        </w:rPr>
        <w:t xml:space="preserve">, </w:t>
      </w:r>
      <w:r w:rsidRPr="00C657BE">
        <w:rPr>
          <w:rFonts w:eastAsiaTheme="minorHAnsi"/>
          <w:lang w:eastAsia="en-US"/>
        </w:rPr>
        <w:t xml:space="preserve">в котором подводятся основные итоги проделанной практикантом работы и делаются выводы. 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lang w:eastAsia="en-US"/>
        </w:rPr>
        <w:t>- Библиографический список.</w:t>
      </w:r>
    </w:p>
    <w:p w:rsidR="00C657BE" w:rsidRPr="00C657BE" w:rsidRDefault="00C657BE" w:rsidP="00C657BE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C657BE">
        <w:rPr>
          <w:rFonts w:eastAsiaTheme="minorHAnsi"/>
          <w:bCs/>
          <w:lang w:eastAsia="en-US"/>
        </w:rPr>
        <w:t xml:space="preserve">- Приложения.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Наиболее общими </w:t>
      </w:r>
      <w:r w:rsidRPr="005E17BC">
        <w:rPr>
          <w:rFonts w:eastAsiaTheme="minorHAnsi"/>
          <w:i/>
          <w:iCs/>
          <w:lang w:eastAsia="en-US"/>
        </w:rPr>
        <w:t xml:space="preserve">недостатками </w:t>
      </w:r>
      <w:r w:rsidRPr="005E17BC">
        <w:rPr>
          <w:rFonts w:eastAsiaTheme="minorHAnsi"/>
          <w:lang w:eastAsia="en-US"/>
        </w:rPr>
        <w:t xml:space="preserve">при прохождении практики и составлении отчета о ней являются: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нарушение правил оформления отчетных документов (отчета о практике);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отклонение от положенного по государственным образовательным стандартам времени, отводимого на практику;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отсутствие вспомогательных документальных материалов, подтверждающих проведение (выполнение) в ходе практики различных задач;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неудовлетворительное состояние личной дисциплины во время прохождения практики;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расплывчатость заключений студента о прохождении практики. </w:t>
      </w:r>
    </w:p>
    <w:p w:rsidR="002F0CDE" w:rsidRPr="002F0CDE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>Заинтересованное отношение студента к практике, активное овладение навыками самостоятельного ведения научно-исследовательской работы помогут развитию общенаучной и специальной компетентности студента в определенной сфере научной деятельности.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 xml:space="preserve">ПРИМЕРНЫЕ ИНДИВИДУАЛЬНЫЕ ЗАДАНИЯ </w:t>
      </w:r>
    </w:p>
    <w:p w:rsidR="00C657BE" w:rsidRDefault="00C657BE" w:rsidP="00C657BE">
      <w:pPr>
        <w:spacing w:line="360" w:lineRule="auto"/>
        <w:ind w:firstLine="680"/>
        <w:jc w:val="both"/>
      </w:pPr>
      <w:r>
        <w:rPr>
          <w:rStyle w:val="FontStyle12"/>
          <w:rFonts w:eastAsia="Calibri"/>
          <w:color w:val="000000"/>
          <w:lang w:eastAsia="en-US"/>
        </w:rPr>
        <w:t>Примерные темы исследования:</w:t>
      </w:r>
    </w:p>
    <w:p w:rsidR="00C657BE" w:rsidRDefault="00C657BE" w:rsidP="00C657BE">
      <w:pPr>
        <w:pStyle w:val="WW-BodyText21"/>
        <w:numPr>
          <w:ilvl w:val="0"/>
          <w:numId w:val="21"/>
        </w:numPr>
        <w:tabs>
          <w:tab w:val="left" w:pos="993"/>
        </w:tabs>
        <w:ind w:left="0" w:firstLine="0"/>
        <w:rPr>
          <w:color w:val="000000"/>
          <w:szCs w:val="24"/>
          <w:lang w:eastAsia="en-US"/>
        </w:rPr>
      </w:pPr>
      <w:r>
        <w:rPr>
          <w:rStyle w:val="FontStyle12"/>
          <w:rFonts w:eastAsia="Calibri"/>
          <w:color w:val="000000"/>
          <w:szCs w:val="24"/>
          <w:lang w:eastAsia="en-US"/>
        </w:rPr>
        <w:t xml:space="preserve">Региональный экономический потенциал и его влияние на экономическую безопасность.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Повышение научно-технического потенциала региона как условие укрепления его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>Экологическое состояние региона и его влияние на экономическую безопасность.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Современное состояние экономической безопасности в регионе (на примере конкретных отраслей, комплексов (машиностроительного, АПК, ТЭК и т.д.).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способности экономики региона (муниципального образования) к устойчивому росту.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Инвестиционная безопасность как способность региона к расширенному воспроизводству.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lastRenderedPageBreak/>
        <w:t xml:space="preserve">Оценка состояния и перспектив развития региона в сфере производственного потенциала.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состояния и перспектив развития региона в области обеспечения научно-технической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состояния и перспектив развития региона в контексте обеспечения внешнеэкономической безопасности (зависимость от импорта).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показателей социальной сферы в региональном бюджете с позиции развития человеческого потенциала.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кризисных ситуаций в сфере энергетической безопасности региона.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Диагностика инновационной активности промышленности как важнейший фактор обеспечения региональной безопасности.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Экономико-правовое обеспечение демографической безопасности территории.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Оценка кризисных ситуаций и угроз экономической безопасности в бюджетной сфере Нижегородской области. </w:t>
      </w:r>
    </w:p>
    <w:p w:rsidR="00C657BE" w:rsidRDefault="00C657BE" w:rsidP="00C657BE">
      <w:pPr>
        <w:pStyle w:val="aa"/>
        <w:numPr>
          <w:ilvl w:val="0"/>
          <w:numId w:val="21"/>
        </w:numPr>
        <w:tabs>
          <w:tab w:val="left" w:pos="643"/>
        </w:tabs>
        <w:spacing w:before="0" w:beforeAutospacing="0" w:line="360" w:lineRule="auto"/>
        <w:ind w:left="0" w:firstLine="0"/>
        <w:jc w:val="both"/>
        <w:rPr>
          <w:lang w:eastAsia="ar-SA"/>
        </w:rPr>
      </w:pPr>
      <w:r>
        <w:rPr>
          <w:rStyle w:val="FontStyle12"/>
          <w:rFonts w:eastAsia="Calibri"/>
          <w:lang w:eastAsia="en-US"/>
        </w:rPr>
        <w:t xml:space="preserve">Нейтрализация кризисных ситуаций и обеспечение экономической безопасности региона по сферам жизнедеятельности (на </w:t>
      </w:r>
      <w:proofErr w:type="gramStart"/>
      <w:r>
        <w:rPr>
          <w:rStyle w:val="FontStyle12"/>
          <w:rFonts w:eastAsia="Calibri"/>
          <w:lang w:eastAsia="en-US"/>
        </w:rPr>
        <w:t>при- мере</w:t>
      </w:r>
      <w:proofErr w:type="gramEnd"/>
      <w:r>
        <w:rPr>
          <w:rStyle w:val="FontStyle12"/>
          <w:rFonts w:eastAsia="Calibri"/>
          <w:lang w:eastAsia="en-US"/>
        </w:rPr>
        <w:t xml:space="preserve">…). </w:t>
      </w:r>
    </w:p>
    <w:p w:rsidR="00C657BE" w:rsidRDefault="00C657BE" w:rsidP="00C657BE">
      <w:pPr>
        <w:pStyle w:val="WW-BodyText21"/>
        <w:numPr>
          <w:ilvl w:val="0"/>
          <w:numId w:val="21"/>
        </w:numPr>
        <w:tabs>
          <w:tab w:val="left" w:pos="993"/>
        </w:tabs>
        <w:ind w:left="0" w:firstLine="0"/>
        <w:rPr>
          <w:color w:val="000000"/>
          <w:szCs w:val="24"/>
          <w:lang w:eastAsia="ar-SA"/>
        </w:rPr>
      </w:pPr>
      <w:r>
        <w:rPr>
          <w:rStyle w:val="FontStyle12"/>
          <w:rFonts w:eastAsia="Calibri"/>
          <w:color w:val="000000"/>
          <w:szCs w:val="24"/>
          <w:lang w:eastAsia="en-US"/>
        </w:rPr>
        <w:t xml:space="preserve">Обеспечение продовольственной независимости и безопасности в регионе. 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D85D4D" w:rsidRDefault="00D85D4D" w:rsidP="00D05E7B">
      <w:pPr>
        <w:ind w:firstLine="709"/>
      </w:pPr>
    </w:p>
    <w:p w:rsidR="00D85D4D" w:rsidRDefault="00D85D4D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C657BE" w:rsidRDefault="00C657BE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C657BE" w:rsidRDefault="00C657BE" w:rsidP="00C657BE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C657BE" w:rsidRDefault="00C657BE" w:rsidP="00C657BE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УЧЕБНОЙ ПРАКТИКЕ </w:t>
      </w:r>
    </w:p>
    <w:p w:rsidR="00C657BE" w:rsidRDefault="00C657BE" w:rsidP="00C657BE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b/>
        </w:rPr>
      </w:pPr>
      <w:r>
        <w:rPr>
          <w:sz w:val="28"/>
          <w:szCs w:val="28"/>
        </w:rPr>
        <w:t>(</w:t>
      </w:r>
      <w:r>
        <w:rPr>
          <w:b/>
        </w:rPr>
        <w:t xml:space="preserve">Практика по получению первичных профессиональных умений, </w:t>
      </w:r>
    </w:p>
    <w:p w:rsidR="00C657BE" w:rsidRDefault="00C657BE" w:rsidP="00C657BE">
      <w:pPr>
        <w:pStyle w:val="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первичных умений и навыков </w:t>
      </w:r>
    </w:p>
    <w:p w:rsidR="00C657BE" w:rsidRDefault="00C657BE" w:rsidP="00C657BE">
      <w:pPr>
        <w:pStyle w:val="31"/>
        <w:rPr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>
        <w:rPr>
          <w:bCs w:val="0"/>
          <w:sz w:val="28"/>
          <w:szCs w:val="28"/>
        </w:rPr>
        <w:t>)</w:t>
      </w:r>
    </w:p>
    <w:p w:rsidR="00C657BE" w:rsidRDefault="00C657BE" w:rsidP="00C657BE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</w:t>
      </w:r>
      <w:r w:rsidR="00232AC1">
        <w:rPr>
          <w:sz w:val="28"/>
          <w:szCs w:val="28"/>
        </w:rPr>
        <w:t>специальности</w:t>
      </w:r>
      <w:r w:rsidRPr="000E00C4">
        <w:rPr>
          <w:sz w:val="28"/>
          <w:szCs w:val="28"/>
        </w:rPr>
        <w:t xml:space="preserve"> </w:t>
      </w:r>
    </w:p>
    <w:p w:rsidR="00C657BE" w:rsidRPr="000E00C4" w:rsidRDefault="00C657BE" w:rsidP="00C657BE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C657BE" w:rsidRPr="000E00C4" w:rsidTr="00AF39C3">
        <w:trPr>
          <w:trHeight w:val="132"/>
        </w:trPr>
        <w:tc>
          <w:tcPr>
            <w:tcW w:w="9462" w:type="dxa"/>
          </w:tcPr>
          <w:p w:rsidR="00C657BE" w:rsidRDefault="00C657BE" w:rsidP="00AF39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специализация</w:t>
            </w:r>
            <w:r w:rsidR="00300C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E4458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>
              <w:rPr>
                <w:sz w:val="28"/>
                <w:szCs w:val="28"/>
              </w:rPr>
              <w:t>»</w:t>
            </w:r>
          </w:p>
          <w:p w:rsidR="00C657BE" w:rsidRPr="000E00C4" w:rsidRDefault="00C657BE" w:rsidP="00AF39C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F9F0CBA"/>
    <w:multiLevelType w:val="multilevel"/>
    <w:tmpl w:val="0050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7313BEE"/>
    <w:multiLevelType w:val="hybridMultilevel"/>
    <w:tmpl w:val="8D545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5"/>
  </w:num>
  <w:num w:numId="5">
    <w:abstractNumId w:val="20"/>
  </w:num>
  <w:num w:numId="6">
    <w:abstractNumId w:val="9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18"/>
  </w:num>
  <w:num w:numId="14">
    <w:abstractNumId w:val="8"/>
  </w:num>
  <w:num w:numId="15">
    <w:abstractNumId w:val="13"/>
  </w:num>
  <w:num w:numId="16">
    <w:abstractNumId w:val="10"/>
  </w:num>
  <w:num w:numId="17">
    <w:abstractNumId w:val="19"/>
  </w:num>
  <w:num w:numId="18">
    <w:abstractNumId w:val="1"/>
  </w:num>
  <w:num w:numId="19">
    <w:abstractNumId w:val="0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1650EC"/>
    <w:rsid w:val="00171110"/>
    <w:rsid w:val="00193B64"/>
    <w:rsid w:val="001E07F9"/>
    <w:rsid w:val="00232AC1"/>
    <w:rsid w:val="00245D5B"/>
    <w:rsid w:val="002F0CDE"/>
    <w:rsid w:val="00300C8A"/>
    <w:rsid w:val="004115B4"/>
    <w:rsid w:val="004214DF"/>
    <w:rsid w:val="004638A0"/>
    <w:rsid w:val="00484F01"/>
    <w:rsid w:val="00501155"/>
    <w:rsid w:val="00576AE0"/>
    <w:rsid w:val="00583FC8"/>
    <w:rsid w:val="005E17BC"/>
    <w:rsid w:val="005E1ADC"/>
    <w:rsid w:val="005E25FE"/>
    <w:rsid w:val="005F1B65"/>
    <w:rsid w:val="006024AC"/>
    <w:rsid w:val="00616180"/>
    <w:rsid w:val="006437C5"/>
    <w:rsid w:val="006B2EF0"/>
    <w:rsid w:val="006C1D4F"/>
    <w:rsid w:val="00770833"/>
    <w:rsid w:val="008706E3"/>
    <w:rsid w:val="008F325C"/>
    <w:rsid w:val="008F3286"/>
    <w:rsid w:val="00937D6D"/>
    <w:rsid w:val="00995A03"/>
    <w:rsid w:val="00A24A5C"/>
    <w:rsid w:val="00A442E8"/>
    <w:rsid w:val="00A916AB"/>
    <w:rsid w:val="00B520A8"/>
    <w:rsid w:val="00BA758E"/>
    <w:rsid w:val="00BE32BA"/>
    <w:rsid w:val="00C657BE"/>
    <w:rsid w:val="00D05E7B"/>
    <w:rsid w:val="00D24FC9"/>
    <w:rsid w:val="00D758E5"/>
    <w:rsid w:val="00D85D4D"/>
    <w:rsid w:val="00E44584"/>
    <w:rsid w:val="00E95BD7"/>
    <w:rsid w:val="00ED027D"/>
    <w:rsid w:val="00F022E9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D90B7-57F2-4E1E-AC70-9C56E40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nhideWhenUsed/>
    <w:qFormat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83FC8"/>
    <w:pPr>
      <w:suppressAutoHyphens/>
      <w:ind w:left="720"/>
    </w:pPr>
    <w:rPr>
      <w:lang w:eastAsia="zh-CN"/>
    </w:rPr>
  </w:style>
  <w:style w:type="character" w:customStyle="1" w:styleId="FontStyle12">
    <w:name w:val="Font Style12"/>
    <w:qFormat/>
    <w:rsid w:val="00E44584"/>
    <w:rPr>
      <w:rFonts w:ascii="Times New Roman" w:hAnsi="Times New Roman" w:cs="Times New Roman"/>
      <w:sz w:val="26"/>
      <w:szCs w:val="26"/>
    </w:rPr>
  </w:style>
  <w:style w:type="paragraph" w:customStyle="1" w:styleId="WW-BodyText21">
    <w:name w:val="WW-Body Text 21"/>
    <w:basedOn w:val="a"/>
    <w:qFormat/>
    <w:rsid w:val="00C657BE"/>
    <w:pPr>
      <w:suppressAutoHyphens/>
      <w:spacing w:line="360" w:lineRule="auto"/>
      <w:ind w:firstLine="720"/>
      <w:jc w:val="both"/>
    </w:pPr>
    <w:rPr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7F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0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2018-04-09T11:22:00Z</cp:lastPrinted>
  <dcterms:created xsi:type="dcterms:W3CDTF">2018-04-17T14:29:00Z</dcterms:created>
  <dcterms:modified xsi:type="dcterms:W3CDTF">2018-04-17T14:29:00Z</dcterms:modified>
</cp:coreProperties>
</file>